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3290" w14:textId="07758DDC" w:rsidR="008F1863" w:rsidRDefault="008F1863" w:rsidP="00B4680D">
      <w:pPr>
        <w:spacing w:after="0"/>
        <w:rPr>
          <w:sz w:val="2"/>
          <w:szCs w:val="2"/>
        </w:rPr>
      </w:pPr>
    </w:p>
    <w:sdt>
      <w:sdtPr>
        <w:rPr>
          <w:sz w:val="2"/>
          <w:szCs w:val="2"/>
        </w:rPr>
        <w:id w:val="1787387520"/>
        <w:docPartObj>
          <w:docPartGallery w:val="Cover Pages"/>
          <w:docPartUnique/>
        </w:docPartObj>
      </w:sdtPr>
      <w:sdtEndPr>
        <w:rPr>
          <w:color w:val="EE352A" w:themeColor="accent2"/>
          <w:sz w:val="26"/>
          <w:szCs w:val="26"/>
        </w:rPr>
      </w:sdtEndPr>
      <w:sdtContent>
        <w:p w14:paraId="0D1ACD8D" w14:textId="43CFF51B" w:rsidR="00DA0EB0" w:rsidRPr="00B4680D" w:rsidRDefault="008F1863" w:rsidP="00B4680D">
          <w:pPr>
            <w:spacing w:after="0"/>
            <w:rPr>
              <w:sz w:val="2"/>
              <w:szCs w:val="2"/>
            </w:rPr>
          </w:pPr>
          <w:r w:rsidRPr="008F1863">
            <w:rPr>
              <w:noProof/>
              <w:sz w:val="2"/>
              <w:szCs w:val="2"/>
            </w:rPr>
            <mc:AlternateContent>
              <mc:Choice Requires="wps">
                <w:drawing>
                  <wp:anchor distT="45720" distB="45720" distL="114300" distR="114300" simplePos="0" relativeHeight="251658240" behindDoc="0" locked="0" layoutInCell="1" allowOverlap="1" wp14:anchorId="7E673F28" wp14:editId="46F7E565">
                    <wp:simplePos x="0" y="0"/>
                    <wp:positionH relativeFrom="column">
                      <wp:posOffset>71120</wp:posOffset>
                    </wp:positionH>
                    <wp:positionV relativeFrom="paragraph">
                      <wp:posOffset>90170</wp:posOffset>
                    </wp:positionV>
                    <wp:extent cx="6187440" cy="4191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419100"/>
                            </a:xfrm>
                            <a:prstGeom prst="rect">
                              <a:avLst/>
                            </a:prstGeom>
                            <a:solidFill>
                              <a:srgbClr val="FFFFFF"/>
                            </a:solidFill>
                            <a:ln w="9525">
                              <a:solidFill>
                                <a:srgbClr val="000000"/>
                              </a:solidFill>
                              <a:miter lim="800000"/>
                              <a:headEnd/>
                              <a:tailEnd/>
                            </a:ln>
                          </wps:spPr>
                          <wps:txbx>
                            <w:txbxContent>
                              <w:p w14:paraId="00498FA4" w14:textId="6CF765F0" w:rsidR="008F1863" w:rsidRPr="00541610" w:rsidRDefault="008F1863" w:rsidP="008F1863">
                                <w:pPr>
                                  <w:rPr>
                                    <w:i/>
                                    <w:sz w:val="14"/>
                                    <w:szCs w:val="12"/>
                                  </w:rPr>
                                </w:pPr>
                                <w:r w:rsidRPr="00541610">
                                  <w:rPr>
                                    <w:i/>
                                    <w:sz w:val="14"/>
                                    <w:szCs w:val="12"/>
                                  </w:rPr>
                                  <w:t>This content is for general information purposes only and should not be used as a substitute for consultation with professional advisors.</w:t>
                                </w:r>
                              </w:p>
                              <w:p w14:paraId="51E214E0" w14:textId="312A58BB" w:rsidR="008F1863" w:rsidRPr="00541610" w:rsidRDefault="008F1863">
                                <w:pPr>
                                  <w:rPr>
                                    <w:sz w:val="16"/>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73F28" id="_x0000_t202" coordsize="21600,21600" o:spt="202" path="m,l,21600r21600,l21600,xe">
                    <v:stroke joinstyle="miter"/>
                    <v:path gradientshapeok="t" o:connecttype="rect"/>
                  </v:shapetype>
                  <v:shape id="Text Box 2" o:spid="_x0000_s1026" type="#_x0000_t202" style="position:absolute;margin-left:5.6pt;margin-top:7.1pt;width:487.2pt;height:3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">
                    <v:textbox>
                      <w:txbxContent>
                        <w:p w14:paraId="00498FA4" w14:textId="6CF765F0" w:rsidR="008F1863" w:rsidRPr="00541610" w:rsidRDefault="008F1863" w:rsidP="008F1863">
                          <w:pPr>
                            <w:rPr>
                              <w:i/>
                              <w:sz w:val="14"/>
                              <w:szCs w:val="12"/>
                            </w:rPr>
                          </w:pPr>
                          <w:r w:rsidRPr="00541610">
                            <w:rPr>
                              <w:i/>
                              <w:sz w:val="14"/>
                              <w:szCs w:val="12"/>
                            </w:rPr>
                            <w:t>This content is for general information purposes only and should not be used as a substitute for consultation with professional advisors.</w:t>
                          </w:r>
                        </w:p>
                        <w:p w14:paraId="51E214E0" w14:textId="312A58BB" w:rsidR="008F1863" w:rsidRPr="00541610" w:rsidRDefault="008F1863">
                          <w:pPr>
                            <w:rPr>
                              <w:sz w:val="16"/>
                              <w:szCs w:val="14"/>
                            </w:rPr>
                          </w:pPr>
                        </w:p>
                      </w:txbxContent>
                    </v:textbox>
                    <w10:wrap type="squar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206"/>
          </w:tblGrid>
          <w:tr w:rsidR="00DA0EB0" w14:paraId="66257451" w14:textId="77777777" w:rsidTr="00A12C78">
            <w:trPr>
              <w:trHeight w:val="5387"/>
            </w:trPr>
            <w:tc>
              <w:tcPr>
                <w:tcW w:w="10206" w:type="dxa"/>
                <w:vAlign w:val="bottom"/>
              </w:tcPr>
              <w:p w14:paraId="02C9D79E" w14:textId="77777777" w:rsidR="00A12C78" w:rsidRDefault="00A12C78" w:rsidP="00A12C78">
                <w:pPr>
                  <w:pStyle w:val="Documenttitle"/>
                  <w:ind w:left="262"/>
                  <w:rPr>
                    <w:sz w:val="96"/>
                    <w:szCs w:val="96"/>
                  </w:rPr>
                </w:pPr>
              </w:p>
              <w:p w14:paraId="7941E469" w14:textId="77777777" w:rsidR="00A12C78" w:rsidRDefault="00A12C78" w:rsidP="00A12C78">
                <w:pPr>
                  <w:pStyle w:val="Documenttitle"/>
                  <w:ind w:left="262"/>
                  <w:rPr>
                    <w:sz w:val="96"/>
                    <w:szCs w:val="96"/>
                  </w:rPr>
                </w:pPr>
              </w:p>
              <w:p w14:paraId="737BF96A" w14:textId="579FF586" w:rsidR="0068679D" w:rsidRPr="00A12C78" w:rsidRDefault="0068679D" w:rsidP="00A12C78">
                <w:pPr>
                  <w:pStyle w:val="Documenttitle"/>
                  <w:ind w:left="262"/>
                  <w:rPr>
                    <w:sz w:val="96"/>
                    <w:szCs w:val="96"/>
                  </w:rPr>
                </w:pPr>
                <w:r w:rsidRPr="00A12C78">
                  <w:rPr>
                    <w:sz w:val="96"/>
                    <w:szCs w:val="96"/>
                  </w:rPr>
                  <w:t xml:space="preserve">AI Use Policy </w:t>
                </w:r>
                <w:r w:rsidRPr="00A12C78">
                  <w:rPr>
                    <w:color w:val="EE0000"/>
                    <w:sz w:val="96"/>
                    <w:szCs w:val="96"/>
                  </w:rPr>
                  <w:t>[Template]</w:t>
                </w:r>
              </w:p>
              <w:p w14:paraId="00A150F9" w14:textId="68D8298F" w:rsidR="00DA0EB0" w:rsidRPr="00992C02" w:rsidRDefault="00DA0EB0" w:rsidP="00A12C78">
                <w:pPr>
                  <w:pStyle w:val="Projectdetails-line1"/>
                  <w:ind w:left="262"/>
                </w:pPr>
              </w:p>
              <w:p w14:paraId="2EB6BF9B" w14:textId="1A4190F7" w:rsidR="0068679D" w:rsidRDefault="0068679D" w:rsidP="00A12C78">
                <w:pPr>
                  <w:pStyle w:val="Projectdetails-line2"/>
                  <w:ind w:left="262"/>
                </w:pPr>
                <w:r w:rsidRPr="43B35321">
                  <w:rPr>
                    <w:color w:val="FF0000"/>
                  </w:rPr>
                  <w:t xml:space="preserve">[Organisation </w:t>
                </w:r>
                <w:r w:rsidR="2C535108" w:rsidRPr="43B35321">
                  <w:rPr>
                    <w:color w:val="FF0000"/>
                  </w:rPr>
                  <w:t>Name] | [</w:t>
                </w:r>
                <w:r w:rsidRPr="43B35321">
                  <w:rPr>
                    <w:color w:val="FF0000"/>
                  </w:rPr>
                  <w:t>Date]</w:t>
                </w:r>
              </w:p>
              <w:sdt>
                <w:sdtPr>
                  <w:rPr>
                    <w:color w:val="EE352A" w:themeColor="accent2"/>
                    <w:sz w:val="26"/>
                    <w:szCs w:val="26"/>
                  </w:rPr>
                  <w:id w:val="-1258905064"/>
                  <w:placeholder>
                    <w:docPart w:val="BB8B8479D6A141B4819BC9107106D486"/>
                  </w:placeholder>
                  <w15:appearance w15:val="hidden"/>
                </w:sdtPr>
                <w:sdtEndPr/>
                <w:sdtContent>
                  <w:p w14:paraId="2F7CE9E3" w14:textId="26BAE2D1" w:rsidR="00DA0EB0" w:rsidRDefault="00F74DE8" w:rsidP="00A12C78">
                    <w:pPr>
                      <w:ind w:left="262"/>
                      <w:rPr>
                        <w:color w:val="EE352A" w:themeColor="accent2"/>
                        <w:sz w:val="26"/>
                        <w:szCs w:val="26"/>
                      </w:rPr>
                    </w:pPr>
                    <w:r w:rsidRPr="00F74DE8">
                      <w:rPr>
                        <w:i/>
                        <w:iCs/>
                        <w:color w:val="EE352A" w:themeColor="accent2"/>
                        <w:sz w:val="26"/>
                        <w:szCs w:val="26"/>
                      </w:rPr>
                      <w:t>Draft</w:t>
                    </w:r>
                  </w:p>
                </w:sdtContent>
              </w:sdt>
            </w:tc>
          </w:tr>
        </w:tbl>
        <w:p w14:paraId="4FE0A194" w14:textId="77777777" w:rsidR="00DA0EB0" w:rsidRDefault="000D6AA3" w:rsidP="00992C02">
          <w:pPr>
            <w:rPr>
              <w:color w:val="EE352A" w:themeColor="accent2"/>
              <w:sz w:val="26"/>
              <w:szCs w:val="26"/>
            </w:rPr>
            <w:sectPr w:rsidR="00DA0EB0" w:rsidSect="00A435C5">
              <w:footerReference w:type="default" r:id="rId12"/>
              <w:headerReference w:type="first" r:id="rId13"/>
              <w:footerReference w:type="first" r:id="rId14"/>
              <w:pgSz w:w="11906" w:h="16838" w:code="9"/>
              <w:pgMar w:top="2835" w:right="680" w:bottom="6379" w:left="680" w:header="1418" w:footer="1225" w:gutter="0"/>
              <w:pgNumType w:start="0"/>
              <w:cols w:space="708"/>
              <w:titlePg/>
              <w:docGrid w:linePitch="360"/>
            </w:sectPr>
          </w:pPr>
        </w:p>
      </w:sdtContent>
    </w:sdt>
    <w:p w14:paraId="49B66C10" w14:textId="2E9AFAFC" w:rsidR="00F74DE8" w:rsidRPr="00F74DE8" w:rsidRDefault="00F74DE8" w:rsidP="008A1484">
      <w:pPr>
        <w:pStyle w:val="Heading1"/>
        <w:ind w:left="567" w:hanging="567"/>
        <w:rPr>
          <w:sz w:val="20"/>
          <w:szCs w:val="20"/>
        </w:rPr>
      </w:pPr>
      <w:bookmarkStart w:id="0" w:name="_Toc229991249"/>
      <w:r w:rsidRPr="00F74DE8">
        <w:lastRenderedPageBreak/>
        <w:t>AI Use Policy Template</w:t>
      </w:r>
      <w:bookmarkEnd w:id="0"/>
    </w:p>
    <w:p w14:paraId="765C7A26" w14:textId="01C72662" w:rsidR="00F74DE8" w:rsidRPr="00F74DE8" w:rsidRDefault="00F74DE8" w:rsidP="00F74DE8">
      <w:pPr>
        <w:spacing w:after="40"/>
        <w:rPr>
          <w:color w:val="000000" w:themeColor="text1"/>
        </w:rPr>
      </w:pPr>
      <w:r w:rsidRPr="00F74DE8">
        <w:rPr>
          <w:color w:val="000000" w:themeColor="text1"/>
          <w:sz w:val="26"/>
          <w:szCs w:val="26"/>
        </w:rPr>
        <w:t>Template for Not-for-</w:t>
      </w:r>
      <w:r w:rsidR="009B3597">
        <w:rPr>
          <w:color w:val="000000" w:themeColor="text1"/>
          <w:sz w:val="26"/>
          <w:szCs w:val="26"/>
        </w:rPr>
        <w:t>p</w:t>
      </w:r>
      <w:r w:rsidR="009B3597" w:rsidRPr="00F74DE8">
        <w:rPr>
          <w:color w:val="000000" w:themeColor="text1"/>
          <w:sz w:val="26"/>
          <w:szCs w:val="26"/>
        </w:rPr>
        <w:t xml:space="preserve">rofit </w:t>
      </w:r>
      <w:r w:rsidRPr="00F74DE8">
        <w:rPr>
          <w:color w:val="000000" w:themeColor="text1"/>
          <w:sz w:val="26"/>
          <w:szCs w:val="26"/>
        </w:rPr>
        <w:t>Organisations</w:t>
      </w:r>
    </w:p>
    <w:p w14:paraId="54C709ED" w14:textId="77777777" w:rsidR="00F74DE8" w:rsidRDefault="00F74DE8" w:rsidP="00F74DE8">
      <w:pPr>
        <w:spacing w:after="300"/>
      </w:pPr>
      <w:r>
        <w:rPr>
          <w:i/>
          <w:iCs/>
          <w:color w:val="666666"/>
          <w:szCs w:val="20"/>
        </w:rPr>
        <w:t>Aligned with Australia’s Guidance for AI Adoption (NAIC, October 2025) and APAC governance frameworks</w:t>
      </w:r>
    </w:p>
    <w:tbl>
      <w:tblPr>
        <w:tblStyle w:val="GridTable6Colorful-Accent4"/>
        <w:tblW w:w="9026" w:type="dxa"/>
        <w:tblLook w:val="04A0" w:firstRow="1" w:lastRow="0" w:firstColumn="1" w:lastColumn="0" w:noHBand="0" w:noVBand="1"/>
      </w:tblPr>
      <w:tblGrid>
        <w:gridCol w:w="2800"/>
        <w:gridCol w:w="6226"/>
      </w:tblGrid>
      <w:tr w:rsidR="00F74DE8" w14:paraId="665A7EDC" w14:textId="77777777" w:rsidTr="00EC35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tcPr>
          <w:p w14:paraId="2CEC38A1" w14:textId="77777777" w:rsidR="00F74DE8" w:rsidRDefault="00F74DE8">
            <w:r>
              <w:rPr>
                <w:color w:val="333333"/>
                <w:szCs w:val="20"/>
              </w:rPr>
              <w:t>Organisation</w:t>
            </w:r>
          </w:p>
        </w:tc>
        <w:tc>
          <w:tcPr>
            <w:tcW w:w="6226" w:type="dxa"/>
          </w:tcPr>
          <w:p w14:paraId="381C0377" w14:textId="77777777" w:rsidR="0068679D" w:rsidRDefault="0068679D">
            <w:pPr>
              <w:cnfStyle w:val="100000000000" w:firstRow="1" w:lastRow="0" w:firstColumn="0" w:lastColumn="0" w:oddVBand="0" w:evenVBand="0" w:oddHBand="0" w:evenHBand="0" w:firstRowFirstColumn="0" w:firstRowLastColumn="0" w:lastRowFirstColumn="0" w:lastRowLastColumn="0"/>
              <w:rPr>
                <w:kern w:val="2"/>
                <w:szCs w:val="21"/>
                <w14:ligatures w14:val="standardContextual"/>
              </w:rPr>
            </w:pPr>
            <w:r>
              <w:rPr>
                <w:b w:val="0"/>
                <w:bCs w:val="0"/>
                <w:i/>
                <w:iCs/>
                <w:color w:val="FF0000"/>
                <w:szCs w:val="20"/>
              </w:rPr>
              <w:t>[Organisation Name]</w:t>
            </w:r>
          </w:p>
          <w:p w14:paraId="7D454AFB" w14:textId="50182ED4" w:rsidR="00F74DE8" w:rsidRPr="00EC358D" w:rsidRDefault="00F74DE8">
            <w:pPr>
              <w:cnfStyle w:val="100000000000" w:firstRow="1" w:lastRow="0" w:firstColumn="0" w:lastColumn="0" w:oddVBand="0" w:evenVBand="0" w:oddHBand="0" w:evenHBand="0" w:firstRowFirstColumn="0" w:firstRowLastColumn="0" w:lastRowFirstColumn="0" w:lastRowLastColumn="0"/>
              <w:rPr>
                <w:color w:val="auto"/>
              </w:rPr>
            </w:pPr>
          </w:p>
        </w:tc>
      </w:tr>
      <w:tr w:rsidR="00F74DE8" w14:paraId="14F9DF1E" w14:textId="77777777" w:rsidTr="00EC3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tcPr>
          <w:p w14:paraId="38C1AB8B" w14:textId="77777777" w:rsidR="00F74DE8" w:rsidRDefault="00F74DE8">
            <w:r>
              <w:rPr>
                <w:color w:val="333333"/>
                <w:szCs w:val="20"/>
              </w:rPr>
              <w:t>Version</w:t>
            </w:r>
          </w:p>
        </w:tc>
        <w:tc>
          <w:tcPr>
            <w:tcW w:w="6226" w:type="dxa"/>
          </w:tcPr>
          <w:p w14:paraId="7994A0B3" w14:textId="77777777" w:rsidR="0068679D" w:rsidRDefault="0068679D">
            <w:pPr>
              <w:cnfStyle w:val="000000100000" w:firstRow="0" w:lastRow="0" w:firstColumn="0" w:lastColumn="0" w:oddVBand="0" w:evenVBand="0" w:oddHBand="1" w:evenHBand="0" w:firstRowFirstColumn="0" w:firstRowLastColumn="0" w:lastRowFirstColumn="0" w:lastRowLastColumn="0"/>
              <w:rPr>
                <w:kern w:val="2"/>
                <w:szCs w:val="21"/>
                <w14:ligatures w14:val="standardContextual"/>
              </w:rPr>
            </w:pPr>
            <w:r>
              <w:rPr>
                <w:i/>
                <w:iCs/>
                <w:color w:val="FF0000"/>
                <w:szCs w:val="20"/>
              </w:rPr>
              <w:t>[1.0]</w:t>
            </w:r>
          </w:p>
          <w:p w14:paraId="78DEC35E" w14:textId="4AC96D51" w:rsidR="00F74DE8" w:rsidRPr="00EC358D" w:rsidRDefault="00F74DE8">
            <w:pPr>
              <w:cnfStyle w:val="000000100000" w:firstRow="0" w:lastRow="0" w:firstColumn="0" w:lastColumn="0" w:oddVBand="0" w:evenVBand="0" w:oddHBand="1" w:evenHBand="0" w:firstRowFirstColumn="0" w:firstRowLastColumn="0" w:lastRowFirstColumn="0" w:lastRowLastColumn="0"/>
              <w:rPr>
                <w:color w:val="auto"/>
              </w:rPr>
            </w:pPr>
          </w:p>
        </w:tc>
      </w:tr>
      <w:tr w:rsidR="00F74DE8" w14:paraId="554E11B9" w14:textId="77777777" w:rsidTr="00EC358D">
        <w:tc>
          <w:tcPr>
            <w:cnfStyle w:val="001000000000" w:firstRow="0" w:lastRow="0" w:firstColumn="1" w:lastColumn="0" w:oddVBand="0" w:evenVBand="0" w:oddHBand="0" w:evenHBand="0" w:firstRowFirstColumn="0" w:firstRowLastColumn="0" w:lastRowFirstColumn="0" w:lastRowLastColumn="0"/>
            <w:tcW w:w="2800" w:type="dxa"/>
          </w:tcPr>
          <w:p w14:paraId="50F14003" w14:textId="77777777" w:rsidR="00F74DE8" w:rsidRDefault="00F74DE8">
            <w:r>
              <w:rPr>
                <w:color w:val="333333"/>
                <w:szCs w:val="20"/>
              </w:rPr>
              <w:t>Date Approved</w:t>
            </w:r>
          </w:p>
        </w:tc>
        <w:tc>
          <w:tcPr>
            <w:tcW w:w="6226" w:type="dxa"/>
          </w:tcPr>
          <w:p w14:paraId="3D5E198B" w14:textId="77777777" w:rsidR="0068679D" w:rsidRDefault="0068679D">
            <w:pPr>
              <w:cnfStyle w:val="000000000000" w:firstRow="0" w:lastRow="0" w:firstColumn="0" w:lastColumn="0" w:oddVBand="0" w:evenVBand="0" w:oddHBand="0" w:evenHBand="0" w:firstRowFirstColumn="0" w:firstRowLastColumn="0" w:lastRowFirstColumn="0" w:lastRowLastColumn="0"/>
              <w:rPr>
                <w:kern w:val="2"/>
                <w:szCs w:val="21"/>
                <w14:ligatures w14:val="standardContextual"/>
              </w:rPr>
            </w:pPr>
            <w:r>
              <w:rPr>
                <w:i/>
                <w:iCs/>
                <w:color w:val="FF0000"/>
                <w:szCs w:val="20"/>
              </w:rPr>
              <w:t>[Date]</w:t>
            </w:r>
          </w:p>
          <w:p w14:paraId="5231A32F" w14:textId="2C73960B" w:rsidR="00F74DE8" w:rsidRPr="00EC358D" w:rsidRDefault="00F74DE8">
            <w:pPr>
              <w:cnfStyle w:val="000000000000" w:firstRow="0" w:lastRow="0" w:firstColumn="0" w:lastColumn="0" w:oddVBand="0" w:evenVBand="0" w:oddHBand="0" w:evenHBand="0" w:firstRowFirstColumn="0" w:firstRowLastColumn="0" w:lastRowFirstColumn="0" w:lastRowLastColumn="0"/>
              <w:rPr>
                <w:color w:val="auto"/>
              </w:rPr>
            </w:pPr>
          </w:p>
        </w:tc>
      </w:tr>
      <w:tr w:rsidR="00F74DE8" w14:paraId="3FD5FB98" w14:textId="77777777" w:rsidTr="00EC3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tcPr>
          <w:p w14:paraId="2F0AC345" w14:textId="77777777" w:rsidR="00F74DE8" w:rsidRDefault="00F74DE8">
            <w:r>
              <w:rPr>
                <w:color w:val="333333"/>
                <w:szCs w:val="20"/>
              </w:rPr>
              <w:t>Approved By</w:t>
            </w:r>
          </w:p>
        </w:tc>
        <w:tc>
          <w:tcPr>
            <w:tcW w:w="6226" w:type="dxa"/>
          </w:tcPr>
          <w:p w14:paraId="3C4A29D5" w14:textId="77777777" w:rsidR="0068679D" w:rsidRDefault="0068679D">
            <w:pPr>
              <w:cnfStyle w:val="000000100000" w:firstRow="0" w:lastRow="0" w:firstColumn="0" w:lastColumn="0" w:oddVBand="0" w:evenVBand="0" w:oddHBand="1" w:evenHBand="0" w:firstRowFirstColumn="0" w:firstRowLastColumn="0" w:lastRowFirstColumn="0" w:lastRowLastColumn="0"/>
              <w:rPr>
                <w:kern w:val="2"/>
                <w:szCs w:val="21"/>
                <w14:ligatures w14:val="standardContextual"/>
              </w:rPr>
            </w:pPr>
            <w:r>
              <w:rPr>
                <w:i/>
                <w:iCs/>
                <w:color w:val="FF0000"/>
                <w:szCs w:val="20"/>
              </w:rPr>
              <w:t>[Board / CEO / Governance Committee]</w:t>
            </w:r>
          </w:p>
          <w:p w14:paraId="4AF1F878" w14:textId="694FE0C3" w:rsidR="00F74DE8" w:rsidRPr="00EC358D" w:rsidRDefault="00F74DE8">
            <w:pPr>
              <w:cnfStyle w:val="000000100000" w:firstRow="0" w:lastRow="0" w:firstColumn="0" w:lastColumn="0" w:oddVBand="0" w:evenVBand="0" w:oddHBand="1" w:evenHBand="0" w:firstRowFirstColumn="0" w:firstRowLastColumn="0" w:lastRowFirstColumn="0" w:lastRowLastColumn="0"/>
              <w:rPr>
                <w:color w:val="auto"/>
              </w:rPr>
            </w:pPr>
          </w:p>
        </w:tc>
      </w:tr>
      <w:tr w:rsidR="00F74DE8" w14:paraId="0CADCD18" w14:textId="77777777" w:rsidTr="00EC358D">
        <w:tc>
          <w:tcPr>
            <w:cnfStyle w:val="001000000000" w:firstRow="0" w:lastRow="0" w:firstColumn="1" w:lastColumn="0" w:oddVBand="0" w:evenVBand="0" w:oddHBand="0" w:evenHBand="0" w:firstRowFirstColumn="0" w:firstRowLastColumn="0" w:lastRowFirstColumn="0" w:lastRowLastColumn="0"/>
            <w:tcW w:w="2800" w:type="dxa"/>
          </w:tcPr>
          <w:p w14:paraId="0F21D48F" w14:textId="77777777" w:rsidR="00F74DE8" w:rsidRDefault="00F74DE8">
            <w:r>
              <w:rPr>
                <w:color w:val="333333"/>
                <w:szCs w:val="20"/>
              </w:rPr>
              <w:t>Policy Owner</w:t>
            </w:r>
          </w:p>
        </w:tc>
        <w:tc>
          <w:tcPr>
            <w:tcW w:w="6226" w:type="dxa"/>
          </w:tcPr>
          <w:p w14:paraId="61CCD203" w14:textId="77777777" w:rsidR="0068679D" w:rsidRDefault="0068679D">
            <w:pPr>
              <w:cnfStyle w:val="000000000000" w:firstRow="0" w:lastRow="0" w:firstColumn="0" w:lastColumn="0" w:oddVBand="0" w:evenVBand="0" w:oddHBand="0" w:evenHBand="0" w:firstRowFirstColumn="0" w:firstRowLastColumn="0" w:lastRowFirstColumn="0" w:lastRowLastColumn="0"/>
              <w:rPr>
                <w:kern w:val="2"/>
                <w:szCs w:val="21"/>
                <w14:ligatures w14:val="standardContextual"/>
              </w:rPr>
            </w:pPr>
            <w:r>
              <w:rPr>
                <w:i/>
                <w:iCs/>
                <w:color w:val="FF0000"/>
                <w:szCs w:val="20"/>
              </w:rPr>
              <w:t>[Role / Name]</w:t>
            </w:r>
          </w:p>
          <w:p w14:paraId="1FE4195D" w14:textId="386E7E98" w:rsidR="00F74DE8" w:rsidRPr="00EC358D" w:rsidRDefault="00F74DE8">
            <w:pPr>
              <w:cnfStyle w:val="000000000000" w:firstRow="0" w:lastRow="0" w:firstColumn="0" w:lastColumn="0" w:oddVBand="0" w:evenVBand="0" w:oddHBand="0" w:evenHBand="0" w:firstRowFirstColumn="0" w:firstRowLastColumn="0" w:lastRowFirstColumn="0" w:lastRowLastColumn="0"/>
              <w:rPr>
                <w:color w:val="auto"/>
              </w:rPr>
            </w:pPr>
          </w:p>
        </w:tc>
      </w:tr>
      <w:tr w:rsidR="00F74DE8" w14:paraId="659E4547" w14:textId="77777777" w:rsidTr="00A12C7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800" w:type="dxa"/>
          </w:tcPr>
          <w:p w14:paraId="02A1D010" w14:textId="77777777" w:rsidR="00F74DE8" w:rsidRDefault="00F74DE8">
            <w:r>
              <w:rPr>
                <w:color w:val="333333"/>
                <w:szCs w:val="20"/>
              </w:rPr>
              <w:t>Review Date</w:t>
            </w:r>
          </w:p>
        </w:tc>
        <w:tc>
          <w:tcPr>
            <w:tcW w:w="6226" w:type="dxa"/>
          </w:tcPr>
          <w:p w14:paraId="2B4E4279" w14:textId="77777777" w:rsidR="0068679D" w:rsidRDefault="0068679D">
            <w:pPr>
              <w:cnfStyle w:val="000000100000" w:firstRow="0" w:lastRow="0" w:firstColumn="0" w:lastColumn="0" w:oddVBand="0" w:evenVBand="0" w:oddHBand="1" w:evenHBand="0" w:firstRowFirstColumn="0" w:firstRowLastColumn="0" w:lastRowFirstColumn="0" w:lastRowLastColumn="0"/>
              <w:rPr>
                <w:kern w:val="2"/>
                <w:szCs w:val="21"/>
                <w14:ligatures w14:val="standardContextual"/>
              </w:rPr>
            </w:pPr>
            <w:r>
              <w:rPr>
                <w:i/>
                <w:iCs/>
                <w:color w:val="FF0000"/>
                <w:szCs w:val="20"/>
              </w:rPr>
              <w:t>[Date — recommend 6–12 months]</w:t>
            </w:r>
          </w:p>
          <w:p w14:paraId="14B7AE16" w14:textId="01FB5A53" w:rsidR="00F74DE8" w:rsidRPr="00EC358D" w:rsidRDefault="00F74DE8">
            <w:pPr>
              <w:cnfStyle w:val="000000100000" w:firstRow="0" w:lastRow="0" w:firstColumn="0" w:lastColumn="0" w:oddVBand="0" w:evenVBand="0" w:oddHBand="1" w:evenHBand="0" w:firstRowFirstColumn="0" w:firstRowLastColumn="0" w:lastRowFirstColumn="0" w:lastRowLastColumn="0"/>
              <w:rPr>
                <w:color w:val="auto"/>
              </w:rPr>
            </w:pPr>
          </w:p>
        </w:tc>
      </w:tr>
    </w:tbl>
    <w:p w14:paraId="03D4A9FC" w14:textId="5BE24555" w:rsidR="00F74DE8" w:rsidRPr="00EC358D" w:rsidRDefault="00F74DE8" w:rsidP="00A12C78">
      <w:pPr>
        <w:spacing w:before="240"/>
        <w:rPr>
          <w:b/>
          <w:bCs/>
          <w:color w:val="012A48" w:themeColor="accent1"/>
          <w:sz w:val="36"/>
          <w:szCs w:val="32"/>
        </w:rPr>
      </w:pPr>
      <w:r w:rsidRPr="00EC358D">
        <w:rPr>
          <w:b/>
          <w:bCs/>
          <w:color w:val="012A48" w:themeColor="accent1"/>
          <w:sz w:val="36"/>
          <w:szCs w:val="32"/>
        </w:rPr>
        <w:t>Key Terms</w:t>
      </w:r>
    </w:p>
    <w:tbl>
      <w:tblPr>
        <w:tblStyle w:val="GridTable6Colorful-Accent4"/>
        <w:tblW w:w="9026" w:type="dxa"/>
        <w:tblCellMar>
          <w:top w:w="85" w:type="dxa"/>
          <w:bottom w:w="85" w:type="dxa"/>
        </w:tblCellMar>
        <w:tblLook w:val="04A0" w:firstRow="1" w:lastRow="0" w:firstColumn="1" w:lastColumn="0" w:noHBand="0" w:noVBand="1"/>
      </w:tblPr>
      <w:tblGrid>
        <w:gridCol w:w="2600"/>
        <w:gridCol w:w="6426"/>
      </w:tblGrid>
      <w:tr w:rsidR="00F74DE8" w14:paraId="6E388E71" w14:textId="77777777" w:rsidTr="00A1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0ED300A4" w14:textId="77777777" w:rsidR="00F74DE8" w:rsidRDefault="00F74DE8" w:rsidP="00A12C78">
            <w:pPr>
              <w:spacing w:before="0"/>
            </w:pPr>
            <w:r>
              <w:rPr>
                <w:color w:val="333333"/>
                <w:sz w:val="19"/>
              </w:rPr>
              <w:t>Artificial Intelligence (AI)</w:t>
            </w:r>
          </w:p>
        </w:tc>
        <w:tc>
          <w:tcPr>
            <w:tcW w:w="6426" w:type="dxa"/>
            <w:vAlign w:val="center"/>
          </w:tcPr>
          <w:p w14:paraId="4FCC5DD5" w14:textId="77777777" w:rsidR="00F74DE8" w:rsidRPr="00EC358D" w:rsidRDefault="00F74DE8" w:rsidP="00A12C78">
            <w:pPr>
              <w:spacing w:before="0"/>
              <w:cnfStyle w:val="100000000000" w:firstRow="1" w:lastRow="0" w:firstColumn="0" w:lastColumn="0" w:oddVBand="0" w:evenVBand="0" w:oddHBand="0" w:evenHBand="0" w:firstRowFirstColumn="0" w:firstRowLastColumn="0" w:lastRowFirstColumn="0" w:lastRowLastColumn="0"/>
              <w:rPr>
                <w:b w:val="0"/>
                <w:bCs w:val="0"/>
              </w:rPr>
            </w:pPr>
            <w:r w:rsidRPr="00EC358D">
              <w:rPr>
                <w:b w:val="0"/>
                <w:bCs w:val="0"/>
                <w:color w:val="444444"/>
                <w:sz w:val="19"/>
              </w:rPr>
              <w:t>Technology that infers from inputs how to generate outputs such as predictions, content, recommendations, or decisions. Includes both narrow (task-specific) and general-purpose systems.</w:t>
            </w:r>
          </w:p>
        </w:tc>
      </w:tr>
      <w:tr w:rsidR="00F74DE8" w14:paraId="0E73932D" w14:textId="77777777" w:rsidTr="00A12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0ABD6BA2" w14:textId="77777777" w:rsidR="00F74DE8" w:rsidRDefault="00F74DE8" w:rsidP="00A12C78">
            <w:pPr>
              <w:spacing w:before="0"/>
            </w:pPr>
            <w:r>
              <w:rPr>
                <w:color w:val="333333"/>
                <w:sz w:val="19"/>
              </w:rPr>
              <w:t>Generative AI (GenAI)</w:t>
            </w:r>
          </w:p>
        </w:tc>
        <w:tc>
          <w:tcPr>
            <w:tcW w:w="6426" w:type="dxa"/>
            <w:vAlign w:val="center"/>
          </w:tcPr>
          <w:p w14:paraId="1FD6CC97" w14:textId="77777777" w:rsidR="00F74DE8" w:rsidRDefault="00F74DE8" w:rsidP="00A12C78">
            <w:pPr>
              <w:spacing w:before="0"/>
              <w:cnfStyle w:val="000000100000" w:firstRow="0" w:lastRow="0" w:firstColumn="0" w:lastColumn="0" w:oddVBand="0" w:evenVBand="0" w:oddHBand="1" w:evenHBand="0" w:firstRowFirstColumn="0" w:firstRowLastColumn="0" w:lastRowFirstColumn="0" w:lastRowLastColumn="0"/>
            </w:pPr>
            <w:r>
              <w:rPr>
                <w:color w:val="444444"/>
                <w:sz w:val="19"/>
              </w:rPr>
              <w:t>AI that can create new content such as text, images, code, or audio based on patterns learned from training data. Examples include ChatGPT, Claude, and Copilot.</w:t>
            </w:r>
          </w:p>
        </w:tc>
      </w:tr>
      <w:tr w:rsidR="00F74DE8" w14:paraId="5DDD838C" w14:textId="77777777" w:rsidTr="00A12C78">
        <w:tc>
          <w:tcPr>
            <w:cnfStyle w:val="001000000000" w:firstRow="0" w:lastRow="0" w:firstColumn="1" w:lastColumn="0" w:oddVBand="0" w:evenVBand="0" w:oddHBand="0" w:evenHBand="0" w:firstRowFirstColumn="0" w:firstRowLastColumn="0" w:lastRowFirstColumn="0" w:lastRowLastColumn="0"/>
            <w:tcW w:w="2600" w:type="dxa"/>
          </w:tcPr>
          <w:p w14:paraId="02E1E26B" w14:textId="77777777" w:rsidR="00F74DE8" w:rsidRDefault="00F74DE8" w:rsidP="00A12C78">
            <w:pPr>
              <w:spacing w:before="0"/>
            </w:pPr>
            <w:r>
              <w:rPr>
                <w:color w:val="333333"/>
                <w:sz w:val="19"/>
              </w:rPr>
              <w:t>AI Model</w:t>
            </w:r>
          </w:p>
        </w:tc>
        <w:tc>
          <w:tcPr>
            <w:tcW w:w="6426" w:type="dxa"/>
            <w:vAlign w:val="center"/>
          </w:tcPr>
          <w:p w14:paraId="2EB7D7C6" w14:textId="77777777" w:rsidR="00F74DE8" w:rsidRDefault="00F74DE8" w:rsidP="00A12C78">
            <w:pPr>
              <w:spacing w:before="0"/>
              <w:cnfStyle w:val="000000000000" w:firstRow="0" w:lastRow="0" w:firstColumn="0" w:lastColumn="0" w:oddVBand="0" w:evenVBand="0" w:oddHBand="0" w:evenHBand="0" w:firstRowFirstColumn="0" w:firstRowLastColumn="0" w:lastRowFirstColumn="0" w:lastRowLastColumn="0"/>
            </w:pPr>
            <w:r>
              <w:rPr>
                <w:color w:val="444444"/>
                <w:sz w:val="19"/>
              </w:rPr>
              <w:t>The core component of an AI system that has been trained on data to recognise patterns and produce outputs. Models are embedded within AI systems and tools.</w:t>
            </w:r>
          </w:p>
        </w:tc>
      </w:tr>
      <w:tr w:rsidR="00F74DE8" w14:paraId="47A914CD" w14:textId="77777777" w:rsidTr="00A12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160C80AE" w14:textId="77777777" w:rsidR="00F74DE8" w:rsidRDefault="00F74DE8" w:rsidP="00A12C78">
            <w:pPr>
              <w:spacing w:before="0"/>
            </w:pPr>
            <w:r>
              <w:rPr>
                <w:color w:val="333333"/>
                <w:sz w:val="19"/>
              </w:rPr>
              <w:t>AI Agent(s) or Agentic AI</w:t>
            </w:r>
          </w:p>
        </w:tc>
        <w:tc>
          <w:tcPr>
            <w:tcW w:w="6426" w:type="dxa"/>
            <w:vAlign w:val="center"/>
          </w:tcPr>
          <w:p w14:paraId="78B15F7C" w14:textId="77777777" w:rsidR="00F74DE8" w:rsidRDefault="00F74DE8" w:rsidP="00A12C78">
            <w:pPr>
              <w:spacing w:before="0"/>
              <w:cnfStyle w:val="000000100000" w:firstRow="0" w:lastRow="0" w:firstColumn="0" w:lastColumn="0" w:oddVBand="0" w:evenVBand="0" w:oddHBand="1" w:evenHBand="0" w:firstRowFirstColumn="0" w:firstRowLastColumn="0" w:lastRowFirstColumn="0" w:lastRowLastColumn="0"/>
            </w:pPr>
            <w:r>
              <w:rPr>
                <w:color w:val="444444"/>
                <w:sz w:val="19"/>
              </w:rPr>
              <w:t>An AI system that can take actions, use tools, or interact with other systems with a degree of autonomy, rather than simply generating content for a human to act on.</w:t>
            </w:r>
          </w:p>
        </w:tc>
      </w:tr>
      <w:tr w:rsidR="00F74DE8" w14:paraId="2ABCB56A" w14:textId="77777777" w:rsidTr="00A12C78">
        <w:tc>
          <w:tcPr>
            <w:cnfStyle w:val="001000000000" w:firstRow="0" w:lastRow="0" w:firstColumn="1" w:lastColumn="0" w:oddVBand="0" w:evenVBand="0" w:oddHBand="0" w:evenHBand="0" w:firstRowFirstColumn="0" w:firstRowLastColumn="0" w:lastRowFirstColumn="0" w:lastRowLastColumn="0"/>
            <w:tcW w:w="2600" w:type="dxa"/>
          </w:tcPr>
          <w:p w14:paraId="3C8FE6F2" w14:textId="77777777" w:rsidR="00F74DE8" w:rsidRDefault="00F74DE8" w:rsidP="00A12C78">
            <w:pPr>
              <w:spacing w:before="0"/>
            </w:pPr>
            <w:r>
              <w:rPr>
                <w:color w:val="333333"/>
                <w:sz w:val="19"/>
              </w:rPr>
              <w:t>AI System</w:t>
            </w:r>
          </w:p>
        </w:tc>
        <w:tc>
          <w:tcPr>
            <w:tcW w:w="6426" w:type="dxa"/>
            <w:vAlign w:val="center"/>
          </w:tcPr>
          <w:p w14:paraId="779BB005" w14:textId="77777777" w:rsidR="00F74DE8" w:rsidRDefault="00F74DE8" w:rsidP="00A12C78">
            <w:pPr>
              <w:spacing w:before="0"/>
              <w:cnfStyle w:val="000000000000" w:firstRow="0" w:lastRow="0" w:firstColumn="0" w:lastColumn="0" w:oddVBand="0" w:evenVBand="0" w:oddHBand="0" w:evenHBand="0" w:firstRowFirstColumn="0" w:firstRowLastColumn="0" w:lastRowFirstColumn="0" w:lastRowLastColumn="0"/>
            </w:pPr>
            <w:r>
              <w:rPr>
                <w:color w:val="444444"/>
                <w:sz w:val="19"/>
              </w:rPr>
              <w:t>A combination of AI models and other components (interfaces, data, tools) that together perform tasks. When this policy refers to AI tools or systems, it includes both.</w:t>
            </w:r>
          </w:p>
        </w:tc>
      </w:tr>
      <w:tr w:rsidR="00F74DE8" w14:paraId="413C8C30" w14:textId="77777777" w:rsidTr="00A12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Pr>
          <w:p w14:paraId="24887841" w14:textId="77777777" w:rsidR="00F74DE8" w:rsidRDefault="00F74DE8" w:rsidP="00A12C78">
            <w:pPr>
              <w:spacing w:before="0"/>
            </w:pPr>
            <w:r>
              <w:rPr>
                <w:color w:val="333333"/>
                <w:sz w:val="19"/>
              </w:rPr>
              <w:t>Shadow AI</w:t>
            </w:r>
          </w:p>
        </w:tc>
        <w:tc>
          <w:tcPr>
            <w:tcW w:w="6426" w:type="dxa"/>
            <w:vAlign w:val="center"/>
          </w:tcPr>
          <w:p w14:paraId="227A19CD" w14:textId="77777777" w:rsidR="00F74DE8" w:rsidRDefault="00F74DE8" w:rsidP="00A12C78">
            <w:pPr>
              <w:spacing w:before="0"/>
              <w:cnfStyle w:val="000000100000" w:firstRow="0" w:lastRow="0" w:firstColumn="0" w:lastColumn="0" w:oddVBand="0" w:evenVBand="0" w:oddHBand="1" w:evenHBand="0" w:firstRowFirstColumn="0" w:firstRowLastColumn="0" w:lastRowFirstColumn="0" w:lastRowLastColumn="0"/>
            </w:pPr>
            <w:r>
              <w:rPr>
                <w:color w:val="444444"/>
                <w:sz w:val="19"/>
              </w:rPr>
              <w:t>The use of AI tools or systems that have not been approved by the organisation. See Section 4.5.</w:t>
            </w:r>
          </w:p>
        </w:tc>
      </w:tr>
      <w:tr w:rsidR="00F74DE8" w14:paraId="7C1996C2" w14:textId="77777777" w:rsidTr="00A12C78">
        <w:tc>
          <w:tcPr>
            <w:cnfStyle w:val="001000000000" w:firstRow="0" w:lastRow="0" w:firstColumn="1" w:lastColumn="0" w:oddVBand="0" w:evenVBand="0" w:oddHBand="0" w:evenHBand="0" w:firstRowFirstColumn="0" w:firstRowLastColumn="0" w:lastRowFirstColumn="0" w:lastRowLastColumn="0"/>
            <w:tcW w:w="2600" w:type="dxa"/>
          </w:tcPr>
          <w:p w14:paraId="4ADAE88D" w14:textId="77777777" w:rsidR="00F74DE8" w:rsidRDefault="00F74DE8" w:rsidP="00A12C78">
            <w:pPr>
              <w:spacing w:before="0"/>
            </w:pPr>
            <w:r>
              <w:rPr>
                <w:color w:val="333333"/>
                <w:sz w:val="19"/>
              </w:rPr>
              <w:t>Training Data</w:t>
            </w:r>
          </w:p>
        </w:tc>
        <w:tc>
          <w:tcPr>
            <w:tcW w:w="6426" w:type="dxa"/>
            <w:vAlign w:val="center"/>
          </w:tcPr>
          <w:p w14:paraId="4B183E44" w14:textId="77777777" w:rsidR="00F74DE8" w:rsidRDefault="00F74DE8" w:rsidP="00A12C78">
            <w:pPr>
              <w:spacing w:before="0"/>
              <w:cnfStyle w:val="000000000000" w:firstRow="0" w:lastRow="0" w:firstColumn="0" w:lastColumn="0" w:oddVBand="0" w:evenVBand="0" w:oddHBand="0" w:evenHBand="0" w:firstRowFirstColumn="0" w:firstRowLastColumn="0" w:lastRowFirstColumn="0" w:lastRowLastColumn="0"/>
            </w:pPr>
            <w:r>
              <w:rPr>
                <w:color w:val="444444"/>
                <w:sz w:val="19"/>
              </w:rPr>
              <w:t>The data used to build and refine an AI model. Some AI tools use inputs provided by users as training data unless opted out.</w:t>
            </w:r>
          </w:p>
        </w:tc>
      </w:tr>
    </w:tbl>
    <w:p w14:paraId="7CB98B6E" w14:textId="029528E5" w:rsidR="00F74DE8" w:rsidRDefault="00F74DE8" w:rsidP="00EC358D">
      <w:pPr>
        <w:pStyle w:val="Heading1"/>
        <w:spacing w:before="480" w:after="240"/>
      </w:pPr>
      <w:bookmarkStart w:id="1" w:name="_Toc229991250"/>
      <w:r>
        <w:lastRenderedPageBreak/>
        <w:t>Purpose and Scope</w:t>
      </w:r>
      <w:bookmarkEnd w:id="1"/>
    </w:p>
    <w:p w14:paraId="3DC10678" w14:textId="77777777" w:rsidR="0068679D" w:rsidRDefault="0068679D">
      <w:pPr>
        <w:rPr>
          <w:kern w:val="2"/>
          <w:szCs w:val="21"/>
          <w14:ligatures w14:val="standardContextual"/>
        </w:rPr>
      </w:pPr>
      <w:r>
        <w:rPr>
          <w:i/>
          <w:iCs/>
          <w:color w:val="FF0000"/>
        </w:rPr>
        <w:t>[Organisation Name]</w:t>
      </w:r>
      <w:r>
        <w:rPr>
          <w:color w:val="0E2841"/>
        </w:rPr>
        <w:t xml:space="preserve"> </w:t>
      </w:r>
      <w:r>
        <w:rPr>
          <w:color w:val="333333"/>
        </w:rPr>
        <w:t>is committed to using artificial intelligence (AI) responsibly, in ways that support our mission and protect the people we serve. This policy sets out how our organisation will adopt and use AI safely, ethically, and in compliance with relevant laws.</w:t>
      </w:r>
    </w:p>
    <w:p w14:paraId="518B4045" w14:textId="77777777" w:rsidR="0068679D" w:rsidRDefault="0068679D">
      <w:pPr>
        <w:rPr>
          <w:kern w:val="2"/>
          <w:szCs w:val="21"/>
          <w14:ligatures w14:val="standardContextual"/>
        </w:rPr>
      </w:pPr>
      <w:r>
        <w:rPr>
          <w:color w:val="333333"/>
        </w:rPr>
        <w:t xml:space="preserve">This policy applies to all staff, volunteers, board members, contractors, and third parties who use AI tools or systems on behalf of </w:t>
      </w:r>
      <w:r>
        <w:rPr>
          <w:i/>
          <w:iCs/>
          <w:color w:val="FF0000"/>
        </w:rPr>
        <w:t>[Organisation Name]</w:t>
      </w:r>
      <w:r>
        <w:rPr>
          <w:color w:val="333333"/>
        </w:rPr>
        <w:t>, or who process data related to our work using AI.</w:t>
      </w:r>
    </w:p>
    <w:p w14:paraId="2DAA5AA5" w14:textId="18DC1892" w:rsidR="00F74DE8" w:rsidRPr="00395612" w:rsidRDefault="00F74DE8" w:rsidP="00F74DE8">
      <w:pPr>
        <w:pStyle w:val="Heading2"/>
        <w:rPr>
          <w:color w:val="auto"/>
        </w:rPr>
      </w:pPr>
      <w:bookmarkStart w:id="2" w:name="_Toc229991251"/>
      <w:r w:rsidRPr="00395612">
        <w:rPr>
          <w:color w:val="auto"/>
        </w:rPr>
        <w:t>What this policy covers</w:t>
      </w:r>
      <w:bookmarkEnd w:id="2"/>
    </w:p>
    <w:p w14:paraId="7B6424F5" w14:textId="77777777" w:rsidR="00F74DE8" w:rsidRDefault="00F74DE8" w:rsidP="00F74DE8">
      <w:r>
        <w:rPr>
          <w:color w:val="333333"/>
        </w:rPr>
        <w:t>This policy applies to any tool or system that generates, recommends, classifies, predicts, or makes decisions using patterns learned from data. This includes:</w:t>
      </w:r>
    </w:p>
    <w:p w14:paraId="4BEAD3F9" w14:textId="77777777" w:rsidR="00F74DE8" w:rsidRDefault="00F74DE8" w:rsidP="003B7A32">
      <w:pPr>
        <w:pStyle w:val="ListParagraph"/>
        <w:numPr>
          <w:ilvl w:val="0"/>
          <w:numId w:val="4"/>
        </w:numPr>
        <w:spacing w:before="0" w:after="80"/>
      </w:pPr>
      <w:r>
        <w:rPr>
          <w:color w:val="333333"/>
        </w:rPr>
        <w:t>Generative AI tools such as ChatGPT, Microsoft Copilot, Google Gemini, and Claude</w:t>
      </w:r>
    </w:p>
    <w:p w14:paraId="0AD2D2CC" w14:textId="77777777" w:rsidR="00F74DE8" w:rsidRDefault="00F74DE8" w:rsidP="003B7A32">
      <w:pPr>
        <w:pStyle w:val="ListParagraph"/>
        <w:numPr>
          <w:ilvl w:val="0"/>
          <w:numId w:val="4"/>
        </w:numPr>
        <w:spacing w:before="0" w:after="80"/>
      </w:pPr>
      <w:r>
        <w:rPr>
          <w:color w:val="333333"/>
        </w:rPr>
        <w:t>AI features embedded in existing software, including CRM systems, email platforms, HR tools, and accounting software</w:t>
      </w:r>
    </w:p>
    <w:p w14:paraId="54ED9FB2" w14:textId="77777777" w:rsidR="00F74DE8" w:rsidRDefault="00F74DE8" w:rsidP="003B7A32">
      <w:pPr>
        <w:pStyle w:val="ListParagraph"/>
        <w:numPr>
          <w:ilvl w:val="0"/>
          <w:numId w:val="4"/>
        </w:numPr>
        <w:spacing w:before="0" w:after="80"/>
      </w:pPr>
      <w:r>
        <w:rPr>
          <w:color w:val="333333"/>
        </w:rPr>
        <w:t>AI-powered analytics, reporting, or recommendation tools</w:t>
      </w:r>
    </w:p>
    <w:p w14:paraId="3B14435C" w14:textId="77777777" w:rsidR="00F74DE8" w:rsidRDefault="00F74DE8" w:rsidP="003B7A32">
      <w:pPr>
        <w:pStyle w:val="ListParagraph"/>
        <w:numPr>
          <w:ilvl w:val="0"/>
          <w:numId w:val="4"/>
        </w:numPr>
        <w:spacing w:before="0" w:after="80"/>
      </w:pPr>
      <w:r>
        <w:rPr>
          <w:color w:val="333333"/>
        </w:rPr>
        <w:t>Custom or purpose-built AI systems developed for or by the organisation</w:t>
      </w:r>
    </w:p>
    <w:p w14:paraId="1368F625" w14:textId="77777777" w:rsidR="00F74DE8" w:rsidRDefault="00F74DE8" w:rsidP="003B7A32">
      <w:pPr>
        <w:pStyle w:val="ListParagraph"/>
        <w:numPr>
          <w:ilvl w:val="0"/>
          <w:numId w:val="4"/>
        </w:numPr>
        <w:spacing w:before="0" w:after="80"/>
      </w:pPr>
      <w:r>
        <w:rPr>
          <w:color w:val="333333"/>
        </w:rPr>
        <w:t>AI agents that take actions or make decisions with limited human intervention</w:t>
      </w:r>
    </w:p>
    <w:p w14:paraId="3CB79520" w14:textId="25820604" w:rsidR="00F74DE8" w:rsidRPr="00395612" w:rsidRDefault="00F74DE8" w:rsidP="00F74DE8">
      <w:pPr>
        <w:pStyle w:val="Heading2"/>
        <w:rPr>
          <w:color w:val="auto"/>
        </w:rPr>
      </w:pPr>
      <w:bookmarkStart w:id="3" w:name="_Toc229991252"/>
      <w:r w:rsidRPr="00395612">
        <w:rPr>
          <w:color w:val="auto"/>
        </w:rPr>
        <w:t>Relationship to other policies</w:t>
      </w:r>
      <w:bookmarkEnd w:id="3"/>
    </w:p>
    <w:p w14:paraId="69E0C27E" w14:textId="77777777" w:rsidR="00F74DE8" w:rsidRDefault="00F74DE8" w:rsidP="00F74DE8">
      <w:r>
        <w:rPr>
          <w:color w:val="333333"/>
        </w:rPr>
        <w:t>This policy should be acknowledged alongside our existing policies:</w:t>
      </w:r>
    </w:p>
    <w:p w14:paraId="773BAFCB" w14:textId="77777777" w:rsidR="0068679D" w:rsidRDefault="0068679D">
      <w:pPr>
        <w:rPr>
          <w:kern w:val="2"/>
          <w:szCs w:val="21"/>
          <w14:ligatures w14:val="standardContextual"/>
        </w:rPr>
      </w:pPr>
      <w:r>
        <w:rPr>
          <w:i/>
          <w:iCs/>
          <w:color w:val="FF0000"/>
          <w:szCs w:val="20"/>
        </w:rPr>
        <w:t>[Replace or include as is applicable for your organisation]</w:t>
      </w:r>
    </w:p>
    <w:p w14:paraId="21AAD327" w14:textId="77777777" w:rsidR="0068679D" w:rsidRDefault="0068679D" w:rsidP="003B7A32">
      <w:pPr>
        <w:pStyle w:val="ListParagraph"/>
        <w:numPr>
          <w:ilvl w:val="0"/>
          <w:numId w:val="4"/>
        </w:numPr>
        <w:rPr>
          <w:color w:val="FF0000"/>
          <w:kern w:val="2"/>
          <w:szCs w:val="21"/>
          <w14:ligatures w14:val="standardContextual"/>
        </w:rPr>
      </w:pPr>
      <w:r>
        <w:rPr>
          <w:i/>
          <w:iCs/>
          <w:color w:val="FF0000"/>
        </w:rPr>
        <w:t>[Privacy Policy]</w:t>
      </w:r>
    </w:p>
    <w:p w14:paraId="10E0BE7D" w14:textId="77777777" w:rsidR="0068679D" w:rsidRDefault="0068679D" w:rsidP="003B7A32">
      <w:pPr>
        <w:pStyle w:val="ListParagraph"/>
        <w:numPr>
          <w:ilvl w:val="0"/>
          <w:numId w:val="4"/>
        </w:numPr>
        <w:rPr>
          <w:color w:val="FF0000"/>
          <w:kern w:val="2"/>
          <w:szCs w:val="21"/>
          <w14:ligatures w14:val="standardContextual"/>
        </w:rPr>
      </w:pPr>
      <w:r>
        <w:rPr>
          <w:i/>
          <w:iCs/>
          <w:color w:val="FF0000"/>
        </w:rPr>
        <w:t>[Data Protection and Information Security Policy]</w:t>
      </w:r>
    </w:p>
    <w:p w14:paraId="422E2CCF" w14:textId="77777777" w:rsidR="0068679D" w:rsidRDefault="0068679D" w:rsidP="003B7A32">
      <w:pPr>
        <w:pStyle w:val="ListParagraph"/>
        <w:numPr>
          <w:ilvl w:val="0"/>
          <w:numId w:val="4"/>
        </w:numPr>
        <w:rPr>
          <w:color w:val="FF0000"/>
          <w:kern w:val="2"/>
          <w:szCs w:val="21"/>
          <w14:ligatures w14:val="standardContextual"/>
        </w:rPr>
      </w:pPr>
      <w:r>
        <w:rPr>
          <w:i/>
          <w:iCs/>
          <w:color w:val="FF0000"/>
        </w:rPr>
        <w:t>[Safeguarding / Child Safety Policy]</w:t>
      </w:r>
    </w:p>
    <w:p w14:paraId="504BA9F8" w14:textId="77777777" w:rsidR="0068679D" w:rsidRDefault="0068679D" w:rsidP="003B7A32">
      <w:pPr>
        <w:pStyle w:val="ListParagraph"/>
        <w:numPr>
          <w:ilvl w:val="0"/>
          <w:numId w:val="4"/>
        </w:numPr>
        <w:rPr>
          <w:color w:val="FF0000"/>
          <w:kern w:val="2"/>
          <w:szCs w:val="21"/>
          <w14:ligatures w14:val="standardContextual"/>
        </w:rPr>
      </w:pPr>
      <w:r>
        <w:rPr>
          <w:i/>
          <w:iCs/>
          <w:color w:val="FF0000"/>
        </w:rPr>
        <w:t>[Code of Conduct]</w:t>
      </w:r>
    </w:p>
    <w:p w14:paraId="1C9EFC2E" w14:textId="77777777" w:rsidR="0068679D" w:rsidRDefault="0068679D" w:rsidP="003B7A32">
      <w:pPr>
        <w:pStyle w:val="ListParagraph"/>
        <w:numPr>
          <w:ilvl w:val="0"/>
          <w:numId w:val="4"/>
        </w:numPr>
        <w:rPr>
          <w:color w:val="FF0000"/>
          <w:kern w:val="2"/>
          <w:szCs w:val="21"/>
          <w14:ligatures w14:val="standardContextual"/>
        </w:rPr>
      </w:pPr>
      <w:r>
        <w:rPr>
          <w:i/>
          <w:iCs/>
          <w:color w:val="FF0000"/>
        </w:rPr>
        <w:t>[Acceptable Use Policy]</w:t>
      </w:r>
    </w:p>
    <w:p w14:paraId="2C7851E7" w14:textId="77777777" w:rsidR="0068679D" w:rsidRDefault="0068679D" w:rsidP="003B7A32">
      <w:pPr>
        <w:pStyle w:val="ListParagraph"/>
        <w:numPr>
          <w:ilvl w:val="0"/>
          <w:numId w:val="4"/>
        </w:numPr>
        <w:rPr>
          <w:color w:val="FF0000"/>
          <w:kern w:val="2"/>
          <w:szCs w:val="21"/>
          <w14:ligatures w14:val="standardContextual"/>
        </w:rPr>
      </w:pPr>
      <w:r>
        <w:rPr>
          <w:i/>
          <w:iCs/>
          <w:color w:val="FF0000"/>
        </w:rPr>
        <w:t>[Other relevant policies]</w:t>
      </w:r>
    </w:p>
    <w:p w14:paraId="12EC918E" w14:textId="09397AE8" w:rsidR="00F74DE8" w:rsidRDefault="00F74DE8" w:rsidP="00EC358D">
      <w:pPr>
        <w:pStyle w:val="Heading1"/>
        <w:spacing w:before="480" w:after="240"/>
      </w:pPr>
      <w:bookmarkStart w:id="4" w:name="_Toc229991253"/>
      <w:r>
        <w:t>Guiding Principles</w:t>
      </w:r>
      <w:bookmarkEnd w:id="4"/>
    </w:p>
    <w:p w14:paraId="581492A6" w14:textId="77777777" w:rsidR="0068679D" w:rsidRDefault="0068679D">
      <w:pPr>
        <w:spacing w:before="240"/>
        <w:rPr>
          <w:kern w:val="2"/>
          <w:szCs w:val="21"/>
          <w14:ligatures w14:val="standardContextual"/>
        </w:rPr>
      </w:pPr>
      <w:r>
        <w:rPr>
          <w:i/>
          <w:iCs/>
          <w:color w:val="FF0000"/>
        </w:rPr>
        <w:t>[Organisation Name]</w:t>
      </w:r>
      <w:r>
        <w:rPr>
          <w:color w:val="0E2841"/>
        </w:rPr>
        <w:t xml:space="preserve"> </w:t>
      </w:r>
      <w:r>
        <w:rPr>
          <w:color w:val="333333"/>
        </w:rPr>
        <w:t xml:space="preserve">adopts the following principles to guide all AI use. These are grounded in </w:t>
      </w:r>
      <w:r>
        <w:rPr>
          <w:i/>
          <w:iCs/>
          <w:color w:val="FF0000"/>
        </w:rPr>
        <w:t>[Ethics Principles by country]</w:t>
      </w:r>
      <w:r>
        <w:rPr>
          <w:color w:val="0E2841"/>
        </w:rPr>
        <w:t xml:space="preserve"> </w:t>
      </w:r>
      <w:r>
        <w:rPr>
          <w:color w:val="333333"/>
        </w:rPr>
        <w:t>and reflect our obligations to the communities we serve.</w:t>
      </w:r>
    </w:p>
    <w:tbl>
      <w:tblPr>
        <w:tblStyle w:val="GridTable6Colorful-Accent4"/>
        <w:tblW w:w="9026" w:type="dxa"/>
        <w:tblLook w:val="04A0" w:firstRow="1" w:lastRow="0" w:firstColumn="1" w:lastColumn="0" w:noHBand="0" w:noVBand="1"/>
      </w:tblPr>
      <w:tblGrid>
        <w:gridCol w:w="9026"/>
      </w:tblGrid>
      <w:tr w:rsidR="00F74DE8" w14:paraId="05BD0FE7" w14:textId="77777777" w:rsidTr="00EC35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tcPr>
          <w:p w14:paraId="644E3ECF" w14:textId="77777777" w:rsidR="00F74DE8" w:rsidRDefault="00F74DE8" w:rsidP="001E49D3">
            <w:r>
              <w:rPr>
                <w:color w:val="333333"/>
                <w:szCs w:val="20"/>
              </w:rPr>
              <w:t>Mission alignment</w:t>
            </w:r>
            <w:r>
              <w:rPr>
                <w:color w:val="444444"/>
                <w:szCs w:val="20"/>
              </w:rPr>
              <w:t xml:space="preserve"> - </w:t>
            </w:r>
            <w:r w:rsidRPr="00EC358D">
              <w:rPr>
                <w:b w:val="0"/>
                <w:bCs w:val="0"/>
                <w:color w:val="444444"/>
                <w:szCs w:val="20"/>
              </w:rPr>
              <w:t>AI must serve our mission. We will not adopt AI where it conflicts with our purpose or values.</w:t>
            </w:r>
          </w:p>
          <w:p w14:paraId="28CC88C8" w14:textId="0C1DEDE1" w:rsidR="00F74DE8" w:rsidRDefault="00F74DE8">
            <w:pPr>
              <w:spacing w:after="60"/>
            </w:pPr>
            <w:r>
              <w:rPr>
                <w:color w:val="333333"/>
                <w:szCs w:val="20"/>
              </w:rPr>
              <w:t>Human oversight</w:t>
            </w:r>
            <w:r>
              <w:rPr>
                <w:color w:val="444444"/>
                <w:szCs w:val="20"/>
              </w:rPr>
              <w:t xml:space="preserve"> - </w:t>
            </w:r>
            <w:r w:rsidRPr="00EC358D">
              <w:rPr>
                <w:b w:val="0"/>
                <w:bCs w:val="0"/>
                <w:color w:val="444444"/>
                <w:szCs w:val="20"/>
              </w:rPr>
              <w:t>People remain responsible for decisions. AI supports human judgement; it does not replace it.</w:t>
            </w:r>
          </w:p>
          <w:p w14:paraId="49A8249E" w14:textId="77777777" w:rsidR="00F74DE8" w:rsidRDefault="00F74DE8">
            <w:pPr>
              <w:spacing w:after="60"/>
            </w:pPr>
            <w:r>
              <w:rPr>
                <w:color w:val="333333"/>
                <w:szCs w:val="20"/>
              </w:rPr>
              <w:t>Safety and wellbeing</w:t>
            </w:r>
            <w:r>
              <w:rPr>
                <w:color w:val="444444"/>
                <w:szCs w:val="20"/>
              </w:rPr>
              <w:t xml:space="preserve"> - </w:t>
            </w:r>
            <w:r w:rsidRPr="00EC358D">
              <w:rPr>
                <w:b w:val="0"/>
                <w:bCs w:val="0"/>
                <w:color w:val="444444"/>
                <w:szCs w:val="20"/>
              </w:rPr>
              <w:t>We prioritise the safety and wellbeing of the people we serve, our staff, and the broader community.</w:t>
            </w:r>
          </w:p>
          <w:p w14:paraId="52919192" w14:textId="77777777" w:rsidR="00F74DE8" w:rsidRDefault="00F74DE8">
            <w:pPr>
              <w:spacing w:after="60"/>
            </w:pPr>
            <w:r>
              <w:rPr>
                <w:color w:val="333333"/>
                <w:szCs w:val="20"/>
              </w:rPr>
              <w:t>Fairness and non-discrimination</w:t>
            </w:r>
            <w:r>
              <w:rPr>
                <w:color w:val="444444"/>
                <w:szCs w:val="20"/>
              </w:rPr>
              <w:t xml:space="preserve"> - </w:t>
            </w:r>
            <w:r w:rsidRPr="00EC358D">
              <w:rPr>
                <w:b w:val="0"/>
                <w:bCs w:val="0"/>
                <w:color w:val="444444"/>
                <w:szCs w:val="20"/>
              </w:rPr>
              <w:t>AI must not create or reinforce unfair bias or discrimination, particularly against people already experiencing disadvantage.</w:t>
            </w:r>
          </w:p>
          <w:p w14:paraId="358A7584" w14:textId="4B71B8FE" w:rsidR="00F74DE8" w:rsidRDefault="00F74DE8">
            <w:pPr>
              <w:spacing w:after="60"/>
            </w:pPr>
            <w:r>
              <w:rPr>
                <w:color w:val="333333"/>
                <w:szCs w:val="20"/>
              </w:rPr>
              <w:t>Privacy and data protection</w:t>
            </w:r>
            <w:r>
              <w:rPr>
                <w:color w:val="444444"/>
                <w:szCs w:val="20"/>
              </w:rPr>
              <w:t xml:space="preserve"> - </w:t>
            </w:r>
            <w:r w:rsidRPr="00EC358D">
              <w:rPr>
                <w:b w:val="0"/>
                <w:bCs w:val="0"/>
                <w:color w:val="444444"/>
                <w:szCs w:val="20"/>
              </w:rPr>
              <w:t>We handle all data with care, meeting our legal obligations and the trust placed in us by the people we work with.</w:t>
            </w:r>
          </w:p>
          <w:p w14:paraId="1BCB1CE0" w14:textId="77777777" w:rsidR="00F74DE8" w:rsidRDefault="00F74DE8">
            <w:pPr>
              <w:spacing w:after="60"/>
            </w:pPr>
            <w:r>
              <w:rPr>
                <w:color w:val="333333"/>
                <w:szCs w:val="20"/>
              </w:rPr>
              <w:lastRenderedPageBreak/>
              <w:t>Transparency</w:t>
            </w:r>
            <w:r>
              <w:rPr>
                <w:color w:val="444444"/>
                <w:szCs w:val="20"/>
              </w:rPr>
              <w:t xml:space="preserve"> - </w:t>
            </w:r>
            <w:r w:rsidRPr="00EC358D">
              <w:rPr>
                <w:b w:val="0"/>
                <w:bCs w:val="0"/>
                <w:color w:val="444444"/>
                <w:szCs w:val="20"/>
              </w:rPr>
              <w:t>We are open about when and how we use AI, and we make it possible for people to understand and challenge AI-informed decisions.</w:t>
            </w:r>
          </w:p>
          <w:p w14:paraId="5A1F81A2" w14:textId="77777777" w:rsidR="00F74DE8" w:rsidRDefault="00F74DE8">
            <w:pPr>
              <w:spacing w:after="60"/>
              <w:rPr>
                <w:b w:val="0"/>
                <w:color w:val="444444"/>
                <w:szCs w:val="20"/>
              </w:rPr>
            </w:pPr>
            <w:r>
              <w:rPr>
                <w:color w:val="333333"/>
                <w:szCs w:val="20"/>
              </w:rPr>
              <w:t>Accountability</w:t>
            </w:r>
            <w:r>
              <w:rPr>
                <w:color w:val="444444"/>
                <w:szCs w:val="20"/>
              </w:rPr>
              <w:t xml:space="preserve"> - </w:t>
            </w:r>
            <w:r w:rsidRPr="00EC358D">
              <w:rPr>
                <w:b w:val="0"/>
                <w:bCs w:val="0"/>
                <w:color w:val="444444"/>
                <w:szCs w:val="20"/>
              </w:rPr>
              <w:t>Clear responsibility exists for every AI system we use. When things go wrong, we act to set them right.</w:t>
            </w:r>
          </w:p>
        </w:tc>
      </w:tr>
    </w:tbl>
    <w:p w14:paraId="4117C18C" w14:textId="77777777" w:rsidR="00F74DE8" w:rsidRPr="001A699F" w:rsidRDefault="00F74DE8" w:rsidP="00EC358D">
      <w:pPr>
        <w:pStyle w:val="Heading1"/>
        <w:spacing w:before="480" w:after="240"/>
        <w:rPr>
          <w:color w:val="333333"/>
        </w:rPr>
      </w:pPr>
      <w:bookmarkStart w:id="5" w:name="_Toc229991254"/>
      <w:r>
        <w:lastRenderedPageBreak/>
        <w:t>Approved and Prohibited Uses</w:t>
      </w:r>
      <w:bookmarkEnd w:id="5"/>
    </w:p>
    <w:p w14:paraId="17605E76" w14:textId="77777777" w:rsidR="0068679D" w:rsidRDefault="0068679D">
      <w:pPr>
        <w:rPr>
          <w:kern w:val="2"/>
          <w:szCs w:val="21"/>
          <w14:ligatures w14:val="standardContextual"/>
        </w:rPr>
      </w:pPr>
      <w:r>
        <w:rPr>
          <w:color w:val="333333"/>
        </w:rPr>
        <w:t xml:space="preserve">All AI use at </w:t>
      </w:r>
      <w:r>
        <w:rPr>
          <w:i/>
          <w:iCs/>
          <w:color w:val="FF0000"/>
        </w:rPr>
        <w:t>[Organisation Name]</w:t>
      </w:r>
      <w:r>
        <w:rPr>
          <w:color w:val="0E2841"/>
        </w:rPr>
        <w:t xml:space="preserve"> </w:t>
      </w:r>
      <w:r>
        <w:rPr>
          <w:color w:val="333333"/>
        </w:rPr>
        <w:t xml:space="preserve">falls into one of three categories: approved tool, approved with conditions, or prohibited. AI use must comply with all applicable privacy and data protection legislation in the jurisdictions where </w:t>
      </w:r>
      <w:r>
        <w:rPr>
          <w:i/>
          <w:iCs/>
          <w:color w:val="FF0000"/>
        </w:rPr>
        <w:t>[Organisation Name]</w:t>
      </w:r>
      <w:r>
        <w:rPr>
          <w:color w:val="0E2841"/>
        </w:rPr>
        <w:t xml:space="preserve"> </w:t>
      </w:r>
      <w:r>
        <w:rPr>
          <w:color w:val="333333"/>
        </w:rPr>
        <w:t xml:space="preserve">operates, including </w:t>
      </w:r>
      <w:r>
        <w:rPr>
          <w:i/>
          <w:iCs/>
          <w:color w:val="FF0000"/>
        </w:rPr>
        <w:t>[list applicable legislation, e.g., the Australian Privacy Act 1988, NZ Privacy Act 2020, Singapore PDPA]</w:t>
      </w:r>
      <w:r>
        <w:rPr>
          <w:color w:val="0E2841"/>
        </w:rPr>
        <w:t>.</w:t>
      </w:r>
    </w:p>
    <w:p w14:paraId="1F639955" w14:textId="50416E4F" w:rsidR="00F74DE8" w:rsidRPr="00395612" w:rsidRDefault="004F5B9D" w:rsidP="00F74DE8">
      <w:pPr>
        <w:pStyle w:val="Heading2"/>
        <w:rPr>
          <w:color w:val="auto"/>
        </w:rPr>
      </w:pPr>
      <w:bookmarkStart w:id="6" w:name="_Toc229991255"/>
      <w:r>
        <w:rPr>
          <w:color w:val="auto"/>
        </w:rPr>
        <w:t>Approved tool</w:t>
      </w:r>
      <w:bookmarkEnd w:id="6"/>
    </w:p>
    <w:p w14:paraId="4AFE11DE" w14:textId="77777777" w:rsidR="00F74DE8" w:rsidRDefault="00F74DE8" w:rsidP="00F74DE8">
      <w:r>
        <w:rPr>
          <w:color w:val="333333"/>
        </w:rPr>
        <w:t>The following uses are actively supported where they improve efficiency and align with our mission:</w:t>
      </w:r>
    </w:p>
    <w:p w14:paraId="10005023" w14:textId="77777777" w:rsidR="00F74DE8" w:rsidRDefault="00F74DE8" w:rsidP="003B7A32">
      <w:pPr>
        <w:pStyle w:val="ListParagraph"/>
        <w:numPr>
          <w:ilvl w:val="0"/>
          <w:numId w:val="4"/>
        </w:numPr>
        <w:spacing w:before="0" w:after="80"/>
      </w:pPr>
      <w:r>
        <w:rPr>
          <w:color w:val="333333"/>
        </w:rPr>
        <w:t>Drafting and editing internal communications, reports, and general correspondence (with human review).</w:t>
      </w:r>
    </w:p>
    <w:p w14:paraId="770F0410" w14:textId="77777777" w:rsidR="00F74DE8" w:rsidRDefault="00F74DE8" w:rsidP="003B7A32">
      <w:pPr>
        <w:pStyle w:val="ListParagraph"/>
        <w:numPr>
          <w:ilvl w:val="0"/>
          <w:numId w:val="4"/>
        </w:numPr>
        <w:spacing w:before="0" w:after="80"/>
      </w:pPr>
      <w:r>
        <w:rPr>
          <w:color w:val="333333"/>
        </w:rPr>
        <w:t>Summarising meeting notes, research, and publicly available information.</w:t>
      </w:r>
    </w:p>
    <w:p w14:paraId="161BC03E" w14:textId="77777777" w:rsidR="00F74DE8" w:rsidRDefault="00F74DE8" w:rsidP="003B7A32">
      <w:pPr>
        <w:pStyle w:val="ListParagraph"/>
        <w:numPr>
          <w:ilvl w:val="0"/>
          <w:numId w:val="4"/>
        </w:numPr>
        <w:spacing w:before="0" w:after="80"/>
      </w:pPr>
      <w:r>
        <w:rPr>
          <w:color w:val="333333"/>
        </w:rPr>
        <w:t>Generating ideas, outlines, and first drafts for non-sensitive content.</w:t>
      </w:r>
    </w:p>
    <w:p w14:paraId="41AAC9B0" w14:textId="77777777" w:rsidR="00F74DE8" w:rsidRDefault="00F74DE8" w:rsidP="003B7A32">
      <w:pPr>
        <w:pStyle w:val="ListParagraph"/>
        <w:numPr>
          <w:ilvl w:val="0"/>
          <w:numId w:val="4"/>
        </w:numPr>
        <w:spacing w:before="0" w:after="80"/>
      </w:pPr>
      <w:r>
        <w:rPr>
          <w:color w:val="333333"/>
        </w:rPr>
        <w:t>Translation and accessibility support for communications.</w:t>
      </w:r>
    </w:p>
    <w:p w14:paraId="5008437F" w14:textId="77777777" w:rsidR="00F74DE8" w:rsidRDefault="00F74DE8" w:rsidP="003B7A32">
      <w:pPr>
        <w:pStyle w:val="ListParagraph"/>
        <w:numPr>
          <w:ilvl w:val="0"/>
          <w:numId w:val="4"/>
        </w:numPr>
        <w:spacing w:before="0" w:after="80"/>
      </w:pPr>
      <w:r>
        <w:rPr>
          <w:color w:val="333333"/>
        </w:rPr>
        <w:t>Administrative automation such as scheduling, data entry, and formatting.</w:t>
      </w:r>
    </w:p>
    <w:p w14:paraId="681241D1" w14:textId="2A0DAB7C" w:rsidR="00F74DE8" w:rsidRPr="00395612" w:rsidRDefault="004F5B9D" w:rsidP="00F74DE8">
      <w:pPr>
        <w:pStyle w:val="Heading2"/>
        <w:rPr>
          <w:color w:val="auto"/>
        </w:rPr>
      </w:pPr>
      <w:bookmarkStart w:id="7" w:name="_Toc229991256"/>
      <w:r>
        <w:rPr>
          <w:color w:val="auto"/>
        </w:rPr>
        <w:t>Approved</w:t>
      </w:r>
      <w:r w:rsidR="00F74DE8" w:rsidRPr="00395612">
        <w:rPr>
          <w:color w:val="auto"/>
        </w:rPr>
        <w:t xml:space="preserve"> with conditions</w:t>
      </w:r>
      <w:bookmarkEnd w:id="7"/>
    </w:p>
    <w:p w14:paraId="1F73D13C" w14:textId="77777777" w:rsidR="00F74DE8" w:rsidRDefault="00F74DE8" w:rsidP="00F74DE8">
      <w:r>
        <w:rPr>
          <w:color w:val="333333"/>
        </w:rPr>
        <w:t>The following uses require additional safeguards as set out in this policy:</w:t>
      </w:r>
    </w:p>
    <w:p w14:paraId="392EAA43" w14:textId="34710606" w:rsidR="00F74DE8" w:rsidRDefault="00F74DE8" w:rsidP="003B7A32">
      <w:pPr>
        <w:pStyle w:val="ListParagraph"/>
        <w:numPr>
          <w:ilvl w:val="0"/>
          <w:numId w:val="4"/>
        </w:numPr>
        <w:spacing w:before="0" w:after="80"/>
      </w:pPr>
      <w:r>
        <w:rPr>
          <w:color w:val="333333"/>
        </w:rPr>
        <w:t>Using AI in program design or service planning requires human review and documented rationale.</w:t>
      </w:r>
    </w:p>
    <w:p w14:paraId="4D61D324" w14:textId="77777777" w:rsidR="0068679D" w:rsidRPr="00A516EB" w:rsidRDefault="0068679D" w:rsidP="003B7A32">
      <w:pPr>
        <w:pStyle w:val="ListParagraph"/>
        <w:numPr>
          <w:ilvl w:val="0"/>
          <w:numId w:val="4"/>
        </w:numPr>
      </w:pPr>
      <w:r>
        <w:rPr>
          <w:color w:val="333333"/>
        </w:rPr>
        <w:t xml:space="preserve">Using AI to analyse de-identified service data for trends or insights requires approval from </w:t>
      </w:r>
      <w:r>
        <w:rPr>
          <w:i/>
          <w:iCs/>
          <w:color w:val="FF0000"/>
        </w:rPr>
        <w:t>[AI Lead / Policy Owner]</w:t>
      </w:r>
      <w:r>
        <w:rPr>
          <w:color w:val="333333"/>
        </w:rPr>
        <w:t>.</w:t>
      </w:r>
    </w:p>
    <w:p w14:paraId="0684AE58" w14:textId="0F98BFEF" w:rsidR="00F74DE8" w:rsidRDefault="00F74DE8" w:rsidP="003B7A32">
      <w:pPr>
        <w:pStyle w:val="ListParagraph"/>
        <w:numPr>
          <w:ilvl w:val="0"/>
          <w:numId w:val="4"/>
        </w:numPr>
        <w:spacing w:before="0" w:after="80"/>
      </w:pPr>
      <w:r>
        <w:rPr>
          <w:color w:val="333333"/>
        </w:rPr>
        <w:t>Using AI for external communications, fundraising, or stakeholder engagement requires disclosure where appropriate and human sign-off.</w:t>
      </w:r>
    </w:p>
    <w:p w14:paraId="2B212369" w14:textId="0554861E" w:rsidR="00F74DE8" w:rsidRDefault="00F74DE8" w:rsidP="003B7A32">
      <w:pPr>
        <w:pStyle w:val="ListParagraph"/>
        <w:numPr>
          <w:ilvl w:val="0"/>
          <w:numId w:val="4"/>
        </w:numPr>
        <w:spacing w:before="0" w:after="80"/>
      </w:pPr>
      <w:r>
        <w:rPr>
          <w:color w:val="333333"/>
        </w:rPr>
        <w:t xml:space="preserve">Using AI in recruitment or HR processes </w:t>
      </w:r>
      <w:r w:rsidR="00395612">
        <w:rPr>
          <w:color w:val="333333"/>
        </w:rPr>
        <w:t>requires</w:t>
      </w:r>
      <w:r>
        <w:rPr>
          <w:color w:val="333333"/>
        </w:rPr>
        <w:t xml:space="preserve"> documented bias assessment and human decision-making.</w:t>
      </w:r>
    </w:p>
    <w:p w14:paraId="31584AE3" w14:textId="00DD45D0" w:rsidR="00F74DE8" w:rsidRDefault="00F74DE8" w:rsidP="003B7A32">
      <w:pPr>
        <w:pStyle w:val="ListParagraph"/>
        <w:numPr>
          <w:ilvl w:val="0"/>
          <w:numId w:val="4"/>
        </w:numPr>
        <w:spacing w:before="0" w:after="80"/>
      </w:pPr>
      <w:r>
        <w:rPr>
          <w:color w:val="333333"/>
        </w:rPr>
        <w:t>Procuring or trialling new AI tools requires completion of a risk assessment (see Section 7).</w:t>
      </w:r>
    </w:p>
    <w:p w14:paraId="233DB4D8" w14:textId="2E4B46B3" w:rsidR="00F74DE8" w:rsidRPr="00395612" w:rsidRDefault="00F74DE8" w:rsidP="00F74DE8">
      <w:pPr>
        <w:pStyle w:val="Heading2"/>
        <w:rPr>
          <w:color w:val="auto"/>
        </w:rPr>
      </w:pPr>
      <w:bookmarkStart w:id="8" w:name="_Toc229991257"/>
      <w:r w:rsidRPr="00395612">
        <w:rPr>
          <w:color w:val="auto"/>
        </w:rPr>
        <w:t>Prohibited uses</w:t>
      </w:r>
      <w:bookmarkEnd w:id="8"/>
    </w:p>
    <w:p w14:paraId="114F75CC" w14:textId="77777777" w:rsidR="00F74DE8" w:rsidRDefault="00F74DE8" w:rsidP="00F74DE8">
      <w:r>
        <w:rPr>
          <w:color w:val="333333"/>
        </w:rPr>
        <w:t>In addition to the prohibitions in Section 3.2, the following general prohibitions apply:</w:t>
      </w:r>
    </w:p>
    <w:p w14:paraId="3066D6D9" w14:textId="77777777" w:rsidR="00F74DE8" w:rsidRDefault="00F74DE8" w:rsidP="003B7A32">
      <w:pPr>
        <w:pStyle w:val="ListParagraph"/>
        <w:numPr>
          <w:ilvl w:val="0"/>
          <w:numId w:val="4"/>
        </w:numPr>
        <w:spacing w:before="0" w:after="80"/>
      </w:pPr>
      <w:r>
        <w:rPr>
          <w:color w:val="333333"/>
        </w:rPr>
        <w:t>Entering confidential organisational information (board papers, strategic plans, financial records, donor data) into free-tier consumer AI tools.</w:t>
      </w:r>
    </w:p>
    <w:p w14:paraId="744CFE19" w14:textId="77777777" w:rsidR="00F74DE8" w:rsidRDefault="00F74DE8" w:rsidP="003B7A32">
      <w:pPr>
        <w:pStyle w:val="ListParagraph"/>
        <w:numPr>
          <w:ilvl w:val="0"/>
          <w:numId w:val="4"/>
        </w:numPr>
        <w:spacing w:before="0" w:after="80"/>
      </w:pPr>
      <w:r>
        <w:rPr>
          <w:color w:val="333333"/>
        </w:rPr>
        <w:t>Using AI to generate fraudulent, misleading, or deceptive content.</w:t>
      </w:r>
    </w:p>
    <w:p w14:paraId="48BCF8EC" w14:textId="77777777" w:rsidR="00F74DE8" w:rsidRDefault="00F74DE8" w:rsidP="003B7A32">
      <w:pPr>
        <w:pStyle w:val="ListParagraph"/>
        <w:numPr>
          <w:ilvl w:val="0"/>
          <w:numId w:val="4"/>
        </w:numPr>
        <w:spacing w:before="0" w:after="80"/>
      </w:pPr>
      <w:r>
        <w:rPr>
          <w:color w:val="333333"/>
        </w:rPr>
        <w:t>Using AI in ways that breach applicable privacy legislation, anti-discrimination laws, or our contractual obligations.</w:t>
      </w:r>
    </w:p>
    <w:p w14:paraId="14A648AF" w14:textId="77777777" w:rsidR="00F74DE8" w:rsidRDefault="00F74DE8" w:rsidP="003B7A32">
      <w:pPr>
        <w:pStyle w:val="ListParagraph"/>
        <w:numPr>
          <w:ilvl w:val="0"/>
          <w:numId w:val="4"/>
        </w:numPr>
        <w:spacing w:before="0" w:after="80"/>
      </w:pPr>
      <w:r>
        <w:rPr>
          <w:color w:val="333333"/>
        </w:rPr>
        <w:t>Representing AI-generated work as original human work in grant applications, research, or formal reporting, without disclosure.</w:t>
      </w:r>
    </w:p>
    <w:p w14:paraId="4A3F17F9" w14:textId="77777777" w:rsidR="00F74DE8" w:rsidRDefault="00F74DE8" w:rsidP="003B7A32">
      <w:pPr>
        <w:pStyle w:val="ListParagraph"/>
        <w:numPr>
          <w:ilvl w:val="0"/>
          <w:numId w:val="4"/>
        </w:numPr>
        <w:spacing w:before="0" w:after="80"/>
      </w:pPr>
      <w:r>
        <w:rPr>
          <w:color w:val="333333"/>
        </w:rPr>
        <w:t>Using AI to circumvent internal controls, approvals, or oversight processes.</w:t>
      </w:r>
    </w:p>
    <w:p w14:paraId="71878059" w14:textId="71BD682F" w:rsidR="00F74DE8" w:rsidRPr="00395612" w:rsidRDefault="00F74DE8" w:rsidP="00F74DE8">
      <w:pPr>
        <w:pStyle w:val="Heading2"/>
        <w:rPr>
          <w:color w:val="auto"/>
        </w:rPr>
      </w:pPr>
      <w:bookmarkStart w:id="9" w:name="_Toc229991258"/>
      <w:r w:rsidRPr="00395612">
        <w:rPr>
          <w:color w:val="auto"/>
        </w:rPr>
        <w:lastRenderedPageBreak/>
        <w:t>Free versus paid AI tools</w:t>
      </w:r>
      <w:bookmarkEnd w:id="9"/>
    </w:p>
    <w:p w14:paraId="7653CED0" w14:textId="77777777" w:rsidR="00F74DE8" w:rsidRDefault="00F74DE8" w:rsidP="00F74DE8">
      <w:r>
        <w:rPr>
          <w:color w:val="333333"/>
        </w:rPr>
        <w:t>Free-tier and consumer versions of AI tools typically have different data practices, privacy controls, and terms of service compared to paid or enterprise versions. Staff must be aware that:</w:t>
      </w:r>
    </w:p>
    <w:p w14:paraId="083204C4" w14:textId="77777777" w:rsidR="00F74DE8" w:rsidRDefault="00F74DE8" w:rsidP="003B7A32">
      <w:pPr>
        <w:pStyle w:val="ListParagraph"/>
        <w:numPr>
          <w:ilvl w:val="0"/>
          <w:numId w:val="4"/>
        </w:numPr>
        <w:spacing w:before="0" w:after="80"/>
      </w:pPr>
      <w:r>
        <w:rPr>
          <w:b/>
          <w:bCs/>
          <w:color w:val="333333"/>
        </w:rPr>
        <w:t>Free-tier tools</w:t>
      </w:r>
      <w:r>
        <w:rPr>
          <w:color w:val="333333"/>
        </w:rPr>
        <w:t xml:space="preserve"> may use inputs to train their models, retain data indefinitely, and offer limited privacy controls. These tools must only be used for non-sensitive, non-identifiable information.</w:t>
      </w:r>
    </w:p>
    <w:p w14:paraId="0875452D" w14:textId="77777777" w:rsidR="0068679D" w:rsidRPr="00A516EB" w:rsidRDefault="0068679D" w:rsidP="003B7A32">
      <w:pPr>
        <w:pStyle w:val="ListParagraph"/>
        <w:numPr>
          <w:ilvl w:val="0"/>
          <w:numId w:val="4"/>
        </w:numPr>
      </w:pPr>
      <w:r>
        <w:rPr>
          <w:b/>
          <w:bCs/>
          <w:color w:val="333333"/>
        </w:rPr>
        <w:t>Paid or enterprise tools</w:t>
      </w:r>
      <w:r>
        <w:rPr>
          <w:color w:val="333333"/>
        </w:rPr>
        <w:t xml:space="preserve"> with appropriate data processing agreements may be approved for use with more sensitive organisational data, subject to approval from </w:t>
      </w:r>
      <w:r>
        <w:rPr>
          <w:i/>
          <w:iCs/>
          <w:color w:val="FF0000"/>
        </w:rPr>
        <w:t>[AI Lead / Policy Owner]</w:t>
      </w:r>
      <w:r>
        <w:rPr>
          <w:color w:val="333333"/>
        </w:rPr>
        <w:t>.</w:t>
      </w:r>
    </w:p>
    <w:p w14:paraId="46E8205E" w14:textId="77777777" w:rsidR="0068679D" w:rsidRDefault="0068679D">
      <w:pPr>
        <w:rPr>
          <w:kern w:val="2"/>
          <w:szCs w:val="21"/>
          <w14:ligatures w14:val="standardContextual"/>
        </w:rPr>
      </w:pPr>
      <w:r>
        <w:rPr>
          <w:color w:val="333333"/>
        </w:rPr>
        <w:t xml:space="preserve">The </w:t>
      </w:r>
      <w:r>
        <w:rPr>
          <w:i/>
          <w:iCs/>
          <w:color w:val="FF0000"/>
        </w:rPr>
        <w:t>[AI Lead / Policy Owner]</w:t>
      </w:r>
      <w:r>
        <w:rPr>
          <w:color w:val="0E2841"/>
        </w:rPr>
        <w:t xml:space="preserve"> </w:t>
      </w:r>
      <w:r>
        <w:rPr>
          <w:color w:val="333333"/>
        </w:rPr>
        <w:t>will maintain a register of approved AI tools and their permitted use categories.</w:t>
      </w:r>
    </w:p>
    <w:p w14:paraId="2747566F" w14:textId="0F2237A1" w:rsidR="00F74DE8" w:rsidRPr="00395612" w:rsidRDefault="00F74DE8" w:rsidP="00F74DE8">
      <w:pPr>
        <w:pStyle w:val="Heading2"/>
        <w:rPr>
          <w:color w:val="auto"/>
        </w:rPr>
      </w:pPr>
      <w:bookmarkStart w:id="10" w:name="_Toc229991259"/>
      <w:r w:rsidRPr="00395612">
        <w:rPr>
          <w:color w:val="auto"/>
        </w:rPr>
        <w:t>Unauthorised AI use (“Shadow AI”)</w:t>
      </w:r>
      <w:bookmarkEnd w:id="10"/>
    </w:p>
    <w:p w14:paraId="2FD7428B" w14:textId="77777777" w:rsidR="0068679D" w:rsidRDefault="0068679D">
      <w:pPr>
        <w:rPr>
          <w:kern w:val="2"/>
          <w:szCs w:val="21"/>
          <w14:ligatures w14:val="standardContextual"/>
        </w:rPr>
      </w:pPr>
      <w:r>
        <w:rPr>
          <w:color w:val="333333"/>
        </w:rPr>
        <w:t xml:space="preserve">Staff and volunteers must only use AI tools that have been approved by </w:t>
      </w:r>
      <w:r>
        <w:rPr>
          <w:i/>
          <w:iCs/>
          <w:color w:val="FF0000"/>
        </w:rPr>
        <w:t>[Organisation Name]</w:t>
      </w:r>
      <w:r>
        <w:rPr>
          <w:color w:val="0E2841"/>
        </w:rPr>
        <w:t xml:space="preserve">. </w:t>
      </w:r>
      <w:r>
        <w:rPr>
          <w:color w:val="333333"/>
        </w:rPr>
        <w:t>Using unapproved AI tools, browser extensions, or apps for work purposes is not permitted. This includes free online tools, mobile apps, and AI features in personal accounts.</w:t>
      </w:r>
    </w:p>
    <w:p w14:paraId="55DAAF51" w14:textId="77777777" w:rsidR="0068679D" w:rsidRDefault="0068679D">
      <w:pPr>
        <w:rPr>
          <w:kern w:val="2"/>
          <w:szCs w:val="21"/>
          <w14:ligatures w14:val="standardContextual"/>
        </w:rPr>
      </w:pPr>
      <w:r>
        <w:rPr>
          <w:color w:val="333333"/>
        </w:rPr>
        <w:t xml:space="preserve">If staff identify a tool they believe would be beneficial, they should raise this with the </w:t>
      </w:r>
      <w:r>
        <w:rPr>
          <w:i/>
          <w:iCs/>
          <w:color w:val="FF0000"/>
        </w:rPr>
        <w:t>[AI Lead / Policy Owner]</w:t>
      </w:r>
      <w:r>
        <w:rPr>
          <w:color w:val="333333"/>
        </w:rPr>
        <w:t xml:space="preserve"> so it can be assessed and, if appropriate, approved for use.</w:t>
      </w:r>
    </w:p>
    <w:p w14:paraId="2825CF81" w14:textId="508EE2F0" w:rsidR="00F74DE8" w:rsidRDefault="00F74DE8" w:rsidP="00EC358D">
      <w:pPr>
        <w:pStyle w:val="Heading1"/>
        <w:spacing w:before="480" w:after="240"/>
      </w:pPr>
      <w:bookmarkStart w:id="11" w:name="_Toc229991260"/>
      <w:r>
        <w:t xml:space="preserve">AI Use </w:t>
      </w:r>
      <w:r w:rsidR="00EC358D">
        <w:t>with</w:t>
      </w:r>
      <w:r>
        <w:t xml:space="preserve"> Vulnerable Populations</w:t>
      </w:r>
      <w:bookmarkEnd w:id="11"/>
    </w:p>
    <w:p w14:paraId="22E8A9E0" w14:textId="77777777" w:rsidR="0068679D" w:rsidRDefault="0068679D">
      <w:pPr>
        <w:rPr>
          <w:kern w:val="2"/>
          <w:szCs w:val="21"/>
          <w14:ligatures w14:val="standardContextual"/>
        </w:rPr>
      </w:pPr>
      <w:r>
        <w:rPr>
          <w:i/>
          <w:iCs/>
          <w:color w:val="FF0000"/>
        </w:rPr>
        <w:t>[Organisation Name]</w:t>
      </w:r>
      <w:r>
        <w:rPr>
          <w:color w:val="0E2841"/>
        </w:rPr>
        <w:t xml:space="preserve"> </w:t>
      </w:r>
      <w:r>
        <w:rPr>
          <w:color w:val="333333"/>
        </w:rPr>
        <w:t xml:space="preserve">works with people who may be in vulnerable circumstances, including </w:t>
      </w:r>
      <w:r>
        <w:rPr>
          <w:i/>
          <w:iCs/>
          <w:color w:val="FF0000"/>
        </w:rPr>
        <w:t>[describe relevant populations, e.g., children, people experiencing homelessness, people with disability, refugees, people experiencing family violence, older people, First Nations communities]</w:t>
      </w:r>
      <w:r>
        <w:rPr>
          <w:color w:val="0E2841"/>
        </w:rPr>
        <w:t xml:space="preserve">. </w:t>
      </w:r>
      <w:r>
        <w:rPr>
          <w:color w:val="333333"/>
        </w:rPr>
        <w:t>This creates a heightened duty of care in how we use AI.</w:t>
      </w:r>
    </w:p>
    <w:p w14:paraId="180A834C" w14:textId="0EA1E49F" w:rsidR="00F74DE8" w:rsidRPr="00395612" w:rsidRDefault="00F74DE8" w:rsidP="00F74DE8">
      <w:pPr>
        <w:pStyle w:val="Heading2"/>
        <w:rPr>
          <w:color w:val="auto"/>
        </w:rPr>
      </w:pPr>
      <w:bookmarkStart w:id="12" w:name="_Toc229991261"/>
      <w:r w:rsidRPr="00395612">
        <w:rPr>
          <w:color w:val="auto"/>
        </w:rPr>
        <w:t>Requirements for AI involving people in vulnerable circumstances</w:t>
      </w:r>
      <w:bookmarkEnd w:id="12"/>
    </w:p>
    <w:p w14:paraId="665BB547" w14:textId="77777777" w:rsidR="00F74DE8" w:rsidRDefault="00F74DE8" w:rsidP="00F74DE8">
      <w:r>
        <w:rPr>
          <w:color w:val="333333"/>
        </w:rPr>
        <w:t>When AI tools or systems are used in connection with the people we serve, the following requirements apply:</w:t>
      </w:r>
    </w:p>
    <w:p w14:paraId="6746473F" w14:textId="77777777" w:rsidR="00F74DE8" w:rsidRDefault="00F74DE8" w:rsidP="003B7A32">
      <w:pPr>
        <w:pStyle w:val="ListParagraph"/>
        <w:numPr>
          <w:ilvl w:val="0"/>
          <w:numId w:val="5"/>
        </w:numPr>
        <w:spacing w:before="0" w:after="80"/>
      </w:pPr>
      <w:r>
        <w:rPr>
          <w:color w:val="333333"/>
        </w:rPr>
        <w:t>AI must never be the sole basis for decisions about a person’s access to services, safety assessments, care plans, or eligibility determinations.</w:t>
      </w:r>
    </w:p>
    <w:p w14:paraId="0E282FA7" w14:textId="77777777" w:rsidR="00F74DE8" w:rsidRDefault="00F74DE8" w:rsidP="003B7A32">
      <w:pPr>
        <w:pStyle w:val="ListParagraph"/>
        <w:numPr>
          <w:ilvl w:val="0"/>
          <w:numId w:val="5"/>
        </w:numPr>
        <w:spacing w:before="0" w:after="80"/>
      </w:pPr>
      <w:r>
        <w:rPr>
          <w:color w:val="333333"/>
        </w:rPr>
        <w:t>Data about the people we serve must not be entered into free-tier or consumer AI tools unless it has been fully de-identified.</w:t>
      </w:r>
    </w:p>
    <w:p w14:paraId="36B8E57F" w14:textId="77777777" w:rsidR="00F74DE8" w:rsidRDefault="00F74DE8" w:rsidP="003B7A32">
      <w:pPr>
        <w:pStyle w:val="ListParagraph"/>
        <w:numPr>
          <w:ilvl w:val="0"/>
          <w:numId w:val="5"/>
        </w:numPr>
        <w:spacing w:before="0" w:after="80"/>
      </w:pPr>
      <w:r>
        <w:rPr>
          <w:color w:val="333333"/>
        </w:rPr>
        <w:t>Any AI-generated content provided to or about the people we serve must be reviewed by a qualified person before use.</w:t>
      </w:r>
    </w:p>
    <w:p w14:paraId="6E490C14" w14:textId="77777777" w:rsidR="00F74DE8" w:rsidRDefault="00F74DE8" w:rsidP="003B7A32">
      <w:pPr>
        <w:pStyle w:val="ListParagraph"/>
        <w:numPr>
          <w:ilvl w:val="0"/>
          <w:numId w:val="5"/>
        </w:numPr>
        <w:spacing w:before="0" w:after="80"/>
      </w:pPr>
      <w:r>
        <w:rPr>
          <w:color w:val="333333"/>
        </w:rPr>
        <w:t>Where AI informs a decision about an individual, that person (or their guardian/advocate) has the right to be informed and to request a human review.</w:t>
      </w:r>
    </w:p>
    <w:p w14:paraId="2A49AA45" w14:textId="5293101F" w:rsidR="000A53C4" w:rsidRPr="00992BE8" w:rsidRDefault="00F74DE8" w:rsidP="003B7A32">
      <w:pPr>
        <w:pStyle w:val="ListParagraph"/>
        <w:numPr>
          <w:ilvl w:val="0"/>
          <w:numId w:val="5"/>
        </w:numPr>
        <w:spacing w:before="0" w:after="80"/>
      </w:pPr>
      <w:r>
        <w:rPr>
          <w:color w:val="333333"/>
        </w:rPr>
        <w:t>AI systems that interact directly with the people we serve (e.g., chatbots) must clearly identify themselves as AI and offer a pathway to a human, even if it is asynchronous (i.e. email).</w:t>
      </w:r>
    </w:p>
    <w:p w14:paraId="0C51EDD8" w14:textId="6E332A27" w:rsidR="00992BE8" w:rsidRDefault="00992BE8" w:rsidP="003B7A32">
      <w:pPr>
        <w:pStyle w:val="ListParagraph"/>
        <w:numPr>
          <w:ilvl w:val="0"/>
          <w:numId w:val="5"/>
        </w:numPr>
        <w:spacing w:before="0" w:after="80"/>
      </w:pPr>
      <w:r w:rsidRPr="00992BE8">
        <w:t xml:space="preserve">All AI </w:t>
      </w:r>
      <w:r>
        <w:t>generated content and imagery</w:t>
      </w:r>
      <w:r w:rsidRPr="00992BE8">
        <w:t xml:space="preserve"> must be </w:t>
      </w:r>
      <w:r>
        <w:t>tagged as such, if to be used for public consumption.</w:t>
      </w:r>
    </w:p>
    <w:p w14:paraId="496EF75F" w14:textId="4F4F4F8A" w:rsidR="00F74DE8" w:rsidRPr="00395612" w:rsidRDefault="00F74DE8" w:rsidP="00F74DE8">
      <w:pPr>
        <w:pStyle w:val="Heading2"/>
        <w:rPr>
          <w:color w:val="auto"/>
        </w:rPr>
      </w:pPr>
      <w:bookmarkStart w:id="13" w:name="_Toc229991262"/>
      <w:r w:rsidRPr="00395612">
        <w:rPr>
          <w:color w:val="auto"/>
        </w:rPr>
        <w:t>Prohibited uses</w:t>
      </w:r>
      <w:bookmarkEnd w:id="13"/>
    </w:p>
    <w:p w14:paraId="4114D792" w14:textId="7ED208ED" w:rsidR="00F74DE8" w:rsidRDefault="00F74DE8" w:rsidP="00F74DE8">
      <w:r>
        <w:rPr>
          <w:color w:val="333333"/>
        </w:rPr>
        <w:t xml:space="preserve">The following uses of AI are prohibited at </w:t>
      </w:r>
      <w:r w:rsidR="00A516EB">
        <w:rPr>
          <w:i/>
          <w:iCs/>
          <w:color w:val="FF0000"/>
        </w:rPr>
        <w:t>[Organisation Name]</w:t>
      </w:r>
      <w:r w:rsidR="00A516EB">
        <w:rPr>
          <w:color w:val="0E2841"/>
        </w:rPr>
        <w:t>:</w:t>
      </w:r>
    </w:p>
    <w:p w14:paraId="579ED0A2" w14:textId="77777777" w:rsidR="00F74DE8" w:rsidRDefault="00F74DE8" w:rsidP="003B7A32">
      <w:pPr>
        <w:pStyle w:val="ListParagraph"/>
        <w:numPr>
          <w:ilvl w:val="0"/>
          <w:numId w:val="4"/>
        </w:numPr>
        <w:spacing w:before="0" w:after="80"/>
      </w:pPr>
      <w:r>
        <w:rPr>
          <w:color w:val="333333"/>
        </w:rPr>
        <w:t>Using AI to make autonomous decisions about a person’s safety, welfare, or access to essential services.</w:t>
      </w:r>
    </w:p>
    <w:p w14:paraId="02B6B378" w14:textId="77777777" w:rsidR="00F74DE8" w:rsidRDefault="00F74DE8" w:rsidP="003B7A32">
      <w:pPr>
        <w:pStyle w:val="ListParagraph"/>
        <w:numPr>
          <w:ilvl w:val="0"/>
          <w:numId w:val="4"/>
        </w:numPr>
        <w:spacing w:before="0" w:after="80"/>
      </w:pPr>
      <w:r>
        <w:rPr>
          <w:color w:val="333333"/>
        </w:rPr>
        <w:lastRenderedPageBreak/>
        <w:t>Entering identifiable client or beneficiary data into AI tools without explicit authorisation under this policy.</w:t>
      </w:r>
    </w:p>
    <w:p w14:paraId="360FA330" w14:textId="77777777" w:rsidR="00F74DE8" w:rsidRDefault="00F74DE8" w:rsidP="003B7A32">
      <w:pPr>
        <w:pStyle w:val="ListParagraph"/>
        <w:numPr>
          <w:ilvl w:val="0"/>
          <w:numId w:val="4"/>
        </w:numPr>
        <w:spacing w:before="0" w:after="80"/>
      </w:pPr>
      <w:r>
        <w:rPr>
          <w:color w:val="333333"/>
        </w:rPr>
        <w:t>Using AI to profile, score, or rank people we serve in ways that could result in biased or discriminatory treatment.</w:t>
      </w:r>
    </w:p>
    <w:p w14:paraId="10F442CE" w14:textId="77777777" w:rsidR="00F74DE8" w:rsidRDefault="00F74DE8" w:rsidP="003B7A32">
      <w:pPr>
        <w:pStyle w:val="ListParagraph"/>
        <w:numPr>
          <w:ilvl w:val="0"/>
          <w:numId w:val="4"/>
        </w:numPr>
        <w:spacing w:before="0" w:after="80"/>
      </w:pPr>
      <w:r>
        <w:rPr>
          <w:color w:val="333333"/>
        </w:rPr>
        <w:t>Using AI-generated content in legal, clinical, or statutory documents.</w:t>
      </w:r>
    </w:p>
    <w:p w14:paraId="05B3A591" w14:textId="77777777" w:rsidR="00F74DE8" w:rsidRDefault="00F74DE8" w:rsidP="003B7A32">
      <w:pPr>
        <w:pStyle w:val="ListParagraph"/>
        <w:numPr>
          <w:ilvl w:val="0"/>
          <w:numId w:val="4"/>
        </w:numPr>
        <w:spacing w:before="0" w:after="80"/>
      </w:pPr>
      <w:r>
        <w:rPr>
          <w:color w:val="333333"/>
        </w:rPr>
        <w:t>Using AI to generate or manipulate images, audio, or video of the people we serve.</w:t>
      </w:r>
    </w:p>
    <w:p w14:paraId="57E35F26" w14:textId="535B6199" w:rsidR="00F74DE8" w:rsidRPr="00395612" w:rsidRDefault="00F74DE8" w:rsidP="00F74DE8">
      <w:pPr>
        <w:pStyle w:val="Heading2"/>
        <w:rPr>
          <w:color w:val="auto"/>
        </w:rPr>
      </w:pPr>
      <w:bookmarkStart w:id="14" w:name="_Toc229991263"/>
      <w:r w:rsidRPr="00395612">
        <w:rPr>
          <w:color w:val="auto"/>
        </w:rPr>
        <w:t>Indigenous data sovereignty (if applicable)</w:t>
      </w:r>
      <w:bookmarkEnd w:id="14"/>
    </w:p>
    <w:p w14:paraId="48C62CD7" w14:textId="77777777" w:rsidR="00F74DE8" w:rsidRDefault="00F74DE8" w:rsidP="00F74DE8">
      <w:r>
        <w:rPr>
          <w:i/>
          <w:iCs/>
          <w:color w:val="666666"/>
          <w:szCs w:val="20"/>
        </w:rPr>
        <w:t>Where applicable to your organisation’s work and operating context.</w:t>
      </w:r>
    </w:p>
    <w:p w14:paraId="2E0EDA00" w14:textId="77777777" w:rsidR="0068679D" w:rsidRDefault="0068679D">
      <w:pPr>
        <w:rPr>
          <w:kern w:val="2"/>
          <w:szCs w:val="21"/>
          <w14:ligatures w14:val="standardContextual"/>
        </w:rPr>
      </w:pPr>
      <w:r>
        <w:rPr>
          <w:i/>
          <w:iCs/>
          <w:color w:val="FF0000"/>
        </w:rPr>
        <w:t>[Organisation Name]</w:t>
      </w:r>
      <w:r>
        <w:rPr>
          <w:color w:val="0E2841"/>
        </w:rPr>
        <w:t xml:space="preserve"> </w:t>
      </w:r>
      <w:r>
        <w:rPr>
          <w:color w:val="333333"/>
        </w:rPr>
        <w:t xml:space="preserve">recognises and respects the rights of </w:t>
      </w:r>
      <w:r>
        <w:rPr>
          <w:i/>
          <w:iCs/>
          <w:color w:val="FF0000"/>
        </w:rPr>
        <w:t>[Aboriginal and Torres Strait Islander peoples, Māori, and other Indigenous peoples across the Asia-Pacific]</w:t>
      </w:r>
      <w:r>
        <w:rPr>
          <w:color w:val="0E2841"/>
        </w:rPr>
        <w:t xml:space="preserve"> </w:t>
      </w:r>
      <w:r>
        <w:rPr>
          <w:color w:val="333333"/>
        </w:rPr>
        <w:t>to govern the collection, ownership, and application of data about their communities, lands, and knowledge systems.</w:t>
      </w:r>
    </w:p>
    <w:p w14:paraId="71198F5C" w14:textId="77777777" w:rsidR="00F74DE8" w:rsidRDefault="00F74DE8" w:rsidP="00F74DE8">
      <w:r>
        <w:rPr>
          <w:color w:val="333333"/>
        </w:rPr>
        <w:t>When working with Indigenous communities or their data, we will:</w:t>
      </w:r>
    </w:p>
    <w:p w14:paraId="7C9DAE89" w14:textId="77777777" w:rsidR="00F74DE8" w:rsidRDefault="00F74DE8" w:rsidP="003B7A32">
      <w:pPr>
        <w:pStyle w:val="ListParagraph"/>
        <w:numPr>
          <w:ilvl w:val="0"/>
          <w:numId w:val="4"/>
        </w:numPr>
        <w:spacing w:before="0" w:after="80"/>
        <w:rPr>
          <w:color w:val="333333"/>
        </w:rPr>
      </w:pPr>
      <w:r>
        <w:rPr>
          <w:color w:val="333333"/>
        </w:rPr>
        <w:t xml:space="preserve">Consult with relevant Indigenous governance bodies before using AI in programs that serve or affect Indigenous </w:t>
      </w:r>
      <w:r w:rsidRPr="54F1410E">
        <w:rPr>
          <w:color w:val="333333"/>
        </w:rPr>
        <w:t xml:space="preserve">people and </w:t>
      </w:r>
      <w:r>
        <w:rPr>
          <w:color w:val="333333"/>
        </w:rPr>
        <w:t>communities.</w:t>
      </w:r>
    </w:p>
    <w:p w14:paraId="483DB02F" w14:textId="77777777" w:rsidR="00F74DE8" w:rsidRDefault="00F74DE8" w:rsidP="003B7A32">
      <w:pPr>
        <w:pStyle w:val="ListParagraph"/>
        <w:numPr>
          <w:ilvl w:val="0"/>
          <w:numId w:val="4"/>
        </w:numPr>
        <w:spacing w:before="0" w:after="80"/>
        <w:rPr>
          <w:color w:val="333333"/>
        </w:rPr>
      </w:pPr>
      <w:r w:rsidRPr="2F46CFEF">
        <w:rPr>
          <w:color w:val="333333"/>
        </w:rPr>
        <w:t xml:space="preserve">Partner with Indigenous </w:t>
      </w:r>
      <w:r w:rsidRPr="56FE6C88">
        <w:rPr>
          <w:color w:val="333333"/>
        </w:rPr>
        <w:t xml:space="preserve">people at </w:t>
      </w:r>
      <w:r w:rsidRPr="6061C6E8">
        <w:rPr>
          <w:color w:val="333333"/>
        </w:rPr>
        <w:t xml:space="preserve">all stages of the data and AI process </w:t>
      </w:r>
      <w:r w:rsidRPr="3ADDDBAA">
        <w:rPr>
          <w:color w:val="333333"/>
        </w:rPr>
        <w:t xml:space="preserve">to ensure their priorities are reflected in </w:t>
      </w:r>
      <w:r w:rsidRPr="778133FE">
        <w:rPr>
          <w:color w:val="333333"/>
        </w:rPr>
        <w:t>AI use</w:t>
      </w:r>
    </w:p>
    <w:p w14:paraId="019CE301" w14:textId="77777777" w:rsidR="00F74DE8" w:rsidRDefault="00F74DE8" w:rsidP="003B7A32">
      <w:pPr>
        <w:pStyle w:val="ListParagraph"/>
        <w:numPr>
          <w:ilvl w:val="0"/>
          <w:numId w:val="4"/>
        </w:numPr>
        <w:spacing w:before="0" w:after="80"/>
        <w:rPr>
          <w:color w:val="333333"/>
        </w:rPr>
      </w:pPr>
      <w:r>
        <w:rPr>
          <w:color w:val="333333"/>
        </w:rPr>
        <w:t>Ensure AI outputs do not misrepresent, appropriate, or homogenise Indigenous cultures</w:t>
      </w:r>
    </w:p>
    <w:p w14:paraId="7ABD4E5D" w14:textId="77777777" w:rsidR="00F74DE8" w:rsidRDefault="00F74DE8" w:rsidP="003B7A32">
      <w:pPr>
        <w:pStyle w:val="ListParagraph"/>
        <w:numPr>
          <w:ilvl w:val="0"/>
          <w:numId w:val="4"/>
        </w:numPr>
        <w:spacing w:before="0" w:after="80"/>
        <w:rPr>
          <w:color w:val="333333"/>
        </w:rPr>
      </w:pPr>
      <w:r>
        <w:rPr>
          <w:color w:val="333333"/>
        </w:rPr>
        <w:t>Be sure to gu</w:t>
      </w:r>
      <w:r w:rsidRPr="00D50982">
        <w:rPr>
          <w:color w:val="333333"/>
        </w:rPr>
        <w:t xml:space="preserve">ard against algorithmic bias in </w:t>
      </w:r>
      <w:r>
        <w:rPr>
          <w:color w:val="333333"/>
        </w:rPr>
        <w:t xml:space="preserve">AI outputs with </w:t>
      </w:r>
      <w:r w:rsidRPr="00D50982">
        <w:rPr>
          <w:color w:val="333333"/>
        </w:rPr>
        <w:t>relation to Indigenous people and communities</w:t>
      </w:r>
      <w:r>
        <w:rPr>
          <w:color w:val="333333"/>
        </w:rPr>
        <w:t>.</w:t>
      </w:r>
    </w:p>
    <w:p w14:paraId="5FB12045" w14:textId="77777777" w:rsidR="0068679D" w:rsidRPr="00A516EB" w:rsidRDefault="0068679D" w:rsidP="003B7A32">
      <w:pPr>
        <w:pStyle w:val="ListParagraph"/>
        <w:numPr>
          <w:ilvl w:val="0"/>
          <w:numId w:val="4"/>
        </w:numPr>
        <w:rPr>
          <w:color w:val="333333"/>
        </w:rPr>
      </w:pPr>
      <w:r>
        <w:rPr>
          <w:i/>
          <w:iCs/>
          <w:color w:val="FF0000"/>
        </w:rPr>
        <w:t xml:space="preserve">[Respect the CARE Principles for Indigenous Data Governance (Collective Benefit, Authority to Control, Responsibility, Ethics) and, in Australia, the </w:t>
      </w:r>
      <w:proofErr w:type="spellStart"/>
      <w:r>
        <w:rPr>
          <w:i/>
          <w:iCs/>
          <w:color w:val="FF0000"/>
        </w:rPr>
        <w:t>Maiam</w:t>
      </w:r>
      <w:proofErr w:type="spellEnd"/>
      <w:r>
        <w:rPr>
          <w:i/>
          <w:iCs/>
          <w:color w:val="FF0000"/>
        </w:rPr>
        <w:t xml:space="preserve"> </w:t>
      </w:r>
      <w:proofErr w:type="spellStart"/>
      <w:r>
        <w:rPr>
          <w:i/>
          <w:iCs/>
          <w:color w:val="FF0000"/>
        </w:rPr>
        <w:t>nayri</w:t>
      </w:r>
      <w:proofErr w:type="spellEnd"/>
      <w:r>
        <w:rPr>
          <w:i/>
          <w:iCs/>
          <w:color w:val="FF0000"/>
        </w:rPr>
        <w:t xml:space="preserve"> </w:t>
      </w:r>
      <w:proofErr w:type="spellStart"/>
      <w:r>
        <w:rPr>
          <w:i/>
          <w:iCs/>
          <w:color w:val="FF0000"/>
        </w:rPr>
        <w:t>Wingara</w:t>
      </w:r>
      <w:proofErr w:type="spellEnd"/>
      <w:r>
        <w:rPr>
          <w:i/>
          <w:iCs/>
          <w:color w:val="FF0000"/>
        </w:rPr>
        <w:t xml:space="preserve"> Principles]</w:t>
      </w:r>
    </w:p>
    <w:p w14:paraId="4D6E12C1" w14:textId="1E3116AF" w:rsidR="00F74DE8" w:rsidRDefault="00F74DE8" w:rsidP="00EC358D">
      <w:pPr>
        <w:pStyle w:val="Heading1"/>
        <w:spacing w:before="480" w:after="240"/>
      </w:pPr>
      <w:bookmarkStart w:id="15" w:name="_Toc229991264"/>
      <w:r>
        <w:t>Roles and Responsibilities</w:t>
      </w:r>
      <w:bookmarkEnd w:id="15"/>
    </w:p>
    <w:p w14:paraId="12D24F48" w14:textId="6E93D962" w:rsidR="00F74DE8" w:rsidRPr="00395612" w:rsidRDefault="00F74DE8" w:rsidP="00F74DE8">
      <w:pPr>
        <w:pStyle w:val="Heading2"/>
        <w:rPr>
          <w:color w:val="auto"/>
        </w:rPr>
      </w:pPr>
      <w:bookmarkStart w:id="16" w:name="_Toc229991265"/>
      <w:r w:rsidRPr="00395612">
        <w:rPr>
          <w:color w:val="auto"/>
        </w:rPr>
        <w:t>Board / Governing Body</w:t>
      </w:r>
      <w:bookmarkEnd w:id="16"/>
    </w:p>
    <w:p w14:paraId="2938367A" w14:textId="77777777" w:rsidR="00F74DE8" w:rsidRDefault="00F74DE8" w:rsidP="003B7A32">
      <w:pPr>
        <w:pStyle w:val="ListParagraph"/>
        <w:numPr>
          <w:ilvl w:val="0"/>
          <w:numId w:val="4"/>
        </w:numPr>
        <w:spacing w:before="0" w:after="80"/>
      </w:pPr>
      <w:r>
        <w:rPr>
          <w:color w:val="333333"/>
        </w:rPr>
        <w:t>Approve this policy and any material changes.</w:t>
      </w:r>
    </w:p>
    <w:p w14:paraId="6C8EBE6F" w14:textId="77777777" w:rsidR="00F74DE8" w:rsidRDefault="00F74DE8" w:rsidP="003B7A32">
      <w:pPr>
        <w:pStyle w:val="ListParagraph"/>
        <w:numPr>
          <w:ilvl w:val="0"/>
          <w:numId w:val="4"/>
        </w:numPr>
        <w:spacing w:before="0" w:after="80"/>
      </w:pPr>
      <w:r>
        <w:rPr>
          <w:color w:val="333333"/>
        </w:rPr>
        <w:t>Ensure AI governance is included in the organisation’s risk management framework.</w:t>
      </w:r>
    </w:p>
    <w:p w14:paraId="3B2C998B" w14:textId="77777777" w:rsidR="00F74DE8" w:rsidRDefault="00F74DE8" w:rsidP="003B7A32">
      <w:pPr>
        <w:pStyle w:val="ListParagraph"/>
        <w:numPr>
          <w:ilvl w:val="0"/>
          <w:numId w:val="4"/>
        </w:numPr>
        <w:spacing w:before="0" w:after="80"/>
      </w:pPr>
      <w:r>
        <w:rPr>
          <w:color w:val="333333"/>
        </w:rPr>
        <w:t>Receive periodic reports on AI use, risks, and incidents.</w:t>
      </w:r>
    </w:p>
    <w:p w14:paraId="390B2EA8" w14:textId="3A3C8360" w:rsidR="00F74DE8" w:rsidRPr="00395612" w:rsidRDefault="00F74DE8" w:rsidP="00F74DE8">
      <w:pPr>
        <w:pStyle w:val="Heading2"/>
        <w:rPr>
          <w:color w:val="auto"/>
        </w:rPr>
      </w:pPr>
      <w:bookmarkStart w:id="17" w:name="_Toc229991266"/>
      <w:r w:rsidRPr="00395612">
        <w:rPr>
          <w:color w:val="auto"/>
        </w:rPr>
        <w:t>CEO / Executive Director</w:t>
      </w:r>
      <w:bookmarkEnd w:id="17"/>
    </w:p>
    <w:p w14:paraId="7D09AF9B" w14:textId="77777777" w:rsidR="00F74DE8" w:rsidRDefault="00F74DE8" w:rsidP="003B7A32">
      <w:pPr>
        <w:pStyle w:val="ListParagraph"/>
        <w:numPr>
          <w:ilvl w:val="0"/>
          <w:numId w:val="4"/>
        </w:numPr>
        <w:spacing w:before="0" w:after="80"/>
      </w:pPr>
      <w:r>
        <w:rPr>
          <w:color w:val="333333"/>
        </w:rPr>
        <w:t>Overall accountability for responsible AI use across the organisation.</w:t>
      </w:r>
    </w:p>
    <w:p w14:paraId="77A2BF92" w14:textId="77777777" w:rsidR="00F74DE8" w:rsidRDefault="00F74DE8" w:rsidP="003B7A32">
      <w:pPr>
        <w:pStyle w:val="ListParagraph"/>
        <w:numPr>
          <w:ilvl w:val="0"/>
          <w:numId w:val="4"/>
        </w:numPr>
        <w:spacing w:before="0" w:after="80"/>
      </w:pPr>
      <w:r>
        <w:rPr>
          <w:color w:val="333333"/>
        </w:rPr>
        <w:t>Designate an AI Lead with operational responsibility for this policy.</w:t>
      </w:r>
    </w:p>
    <w:p w14:paraId="399C4464" w14:textId="77777777" w:rsidR="00F74DE8" w:rsidRDefault="00F74DE8" w:rsidP="003B7A32">
      <w:pPr>
        <w:pStyle w:val="ListParagraph"/>
        <w:numPr>
          <w:ilvl w:val="0"/>
          <w:numId w:val="4"/>
        </w:numPr>
        <w:spacing w:before="0" w:after="80"/>
      </w:pPr>
      <w:r>
        <w:rPr>
          <w:color w:val="333333"/>
        </w:rPr>
        <w:t>Ensure adequate resources for implementation, training, and review.</w:t>
      </w:r>
    </w:p>
    <w:p w14:paraId="3AF89003" w14:textId="108E9E4F" w:rsidR="00F74DE8" w:rsidRPr="00395612" w:rsidRDefault="00F74DE8" w:rsidP="00F74DE8">
      <w:pPr>
        <w:pStyle w:val="Heading2"/>
        <w:rPr>
          <w:color w:val="auto"/>
        </w:rPr>
      </w:pPr>
      <w:bookmarkStart w:id="18" w:name="_Toc229991267"/>
      <w:r w:rsidRPr="00395612">
        <w:rPr>
          <w:color w:val="auto"/>
        </w:rPr>
        <w:t>Nominated AI Lead</w:t>
      </w:r>
      <w:bookmarkEnd w:id="18"/>
    </w:p>
    <w:p w14:paraId="28F2C273" w14:textId="77777777" w:rsidR="0068679D" w:rsidRDefault="0068679D">
      <w:pPr>
        <w:rPr>
          <w:kern w:val="2"/>
          <w:szCs w:val="21"/>
          <w14:ligatures w14:val="standardContextual"/>
        </w:rPr>
      </w:pPr>
      <w:r>
        <w:rPr>
          <w:i/>
          <w:iCs/>
          <w:color w:val="FF0000"/>
          <w:szCs w:val="20"/>
        </w:rPr>
        <w:t>[This may be a dedicated role or an additional responsibility for an existing role such as IT Manager, Operations Manager, or Privacy Officer.]</w:t>
      </w:r>
    </w:p>
    <w:p w14:paraId="27840B1C" w14:textId="6EDE53E5" w:rsidR="00F74DE8" w:rsidRDefault="00F74DE8" w:rsidP="003B7A32">
      <w:pPr>
        <w:pStyle w:val="ListParagraph"/>
        <w:numPr>
          <w:ilvl w:val="0"/>
          <w:numId w:val="4"/>
        </w:numPr>
        <w:spacing w:before="0" w:after="80"/>
      </w:pPr>
      <w:r>
        <w:rPr>
          <w:color w:val="333333"/>
        </w:rPr>
        <w:t>Maintain the AI register (see Section 8).</w:t>
      </w:r>
    </w:p>
    <w:p w14:paraId="0FAAF655" w14:textId="4437A6F0" w:rsidR="00F74DE8" w:rsidRDefault="00F74DE8" w:rsidP="003B7A32">
      <w:pPr>
        <w:pStyle w:val="ListParagraph"/>
        <w:numPr>
          <w:ilvl w:val="0"/>
          <w:numId w:val="4"/>
        </w:numPr>
        <w:spacing w:before="0" w:after="80"/>
      </w:pPr>
      <w:r>
        <w:rPr>
          <w:color w:val="333333"/>
        </w:rPr>
        <w:t>Maintain aa list of approved AI tools.</w:t>
      </w:r>
    </w:p>
    <w:p w14:paraId="2CB8E775" w14:textId="77777777" w:rsidR="00F74DE8" w:rsidRDefault="00F74DE8" w:rsidP="003B7A32">
      <w:pPr>
        <w:pStyle w:val="ListParagraph"/>
        <w:numPr>
          <w:ilvl w:val="0"/>
          <w:numId w:val="4"/>
        </w:numPr>
        <w:spacing w:before="0" w:after="80"/>
      </w:pPr>
      <w:r>
        <w:rPr>
          <w:color w:val="333333"/>
        </w:rPr>
        <w:t>Conduct or coordinate risk assessments for new AI tools.</w:t>
      </w:r>
    </w:p>
    <w:p w14:paraId="4C943F68" w14:textId="77777777" w:rsidR="00F74DE8" w:rsidRDefault="00F74DE8" w:rsidP="003B7A32">
      <w:pPr>
        <w:pStyle w:val="ListParagraph"/>
        <w:numPr>
          <w:ilvl w:val="0"/>
          <w:numId w:val="4"/>
        </w:numPr>
        <w:spacing w:before="0" w:after="80"/>
      </w:pPr>
      <w:r>
        <w:rPr>
          <w:color w:val="333333"/>
        </w:rPr>
        <w:t>Respond to AI-related incidents and concerns.</w:t>
      </w:r>
    </w:p>
    <w:p w14:paraId="6E5152B1" w14:textId="77777777" w:rsidR="00F74DE8" w:rsidRDefault="00F74DE8" w:rsidP="003B7A32">
      <w:pPr>
        <w:pStyle w:val="ListParagraph"/>
        <w:numPr>
          <w:ilvl w:val="0"/>
          <w:numId w:val="4"/>
        </w:numPr>
        <w:spacing w:before="0" w:after="80"/>
      </w:pPr>
      <w:r>
        <w:rPr>
          <w:color w:val="333333"/>
        </w:rPr>
        <w:lastRenderedPageBreak/>
        <w:t>Coordinate staff training and capability building.</w:t>
      </w:r>
    </w:p>
    <w:p w14:paraId="34283800" w14:textId="7AA90451" w:rsidR="00340BD5" w:rsidRDefault="00F74DE8" w:rsidP="003B7A32">
      <w:pPr>
        <w:pStyle w:val="ListParagraph"/>
        <w:numPr>
          <w:ilvl w:val="0"/>
          <w:numId w:val="4"/>
        </w:numPr>
        <w:spacing w:before="0" w:after="80"/>
      </w:pPr>
      <w:r>
        <w:rPr>
          <w:color w:val="333333"/>
        </w:rPr>
        <w:t>Report to the CEO / Board on AI governance matters.</w:t>
      </w:r>
    </w:p>
    <w:p w14:paraId="2B9538AE" w14:textId="43486644" w:rsidR="00F74DE8" w:rsidRPr="00395612" w:rsidRDefault="00F74DE8" w:rsidP="00F74DE8">
      <w:pPr>
        <w:pStyle w:val="Heading2"/>
        <w:rPr>
          <w:color w:val="auto"/>
        </w:rPr>
      </w:pPr>
      <w:bookmarkStart w:id="19" w:name="_Toc229991268"/>
      <w:r w:rsidRPr="00395612">
        <w:rPr>
          <w:color w:val="auto"/>
        </w:rPr>
        <w:t>All staff and volunteers</w:t>
      </w:r>
      <w:bookmarkEnd w:id="19"/>
    </w:p>
    <w:p w14:paraId="16AC40C8" w14:textId="77777777" w:rsidR="00F74DE8" w:rsidRDefault="00F74DE8" w:rsidP="003B7A32">
      <w:pPr>
        <w:pStyle w:val="ListParagraph"/>
        <w:numPr>
          <w:ilvl w:val="0"/>
          <w:numId w:val="4"/>
        </w:numPr>
        <w:spacing w:before="0" w:after="80"/>
      </w:pPr>
      <w:r>
        <w:rPr>
          <w:color w:val="333333"/>
        </w:rPr>
        <w:t>Comply with this policy in all use of AI tools.</w:t>
      </w:r>
    </w:p>
    <w:p w14:paraId="693DFCC4" w14:textId="77777777" w:rsidR="00F74DE8" w:rsidRDefault="00F74DE8" w:rsidP="003B7A32">
      <w:pPr>
        <w:pStyle w:val="ListParagraph"/>
        <w:numPr>
          <w:ilvl w:val="0"/>
          <w:numId w:val="4"/>
        </w:numPr>
        <w:spacing w:before="0" w:after="80"/>
      </w:pPr>
      <w:r>
        <w:rPr>
          <w:color w:val="333333"/>
        </w:rPr>
        <w:t>Complete required AI training.</w:t>
      </w:r>
    </w:p>
    <w:p w14:paraId="0A16C951" w14:textId="77777777" w:rsidR="00F74DE8" w:rsidRDefault="00F74DE8" w:rsidP="003B7A32">
      <w:pPr>
        <w:pStyle w:val="ListParagraph"/>
        <w:numPr>
          <w:ilvl w:val="0"/>
          <w:numId w:val="4"/>
        </w:numPr>
        <w:spacing w:before="0" w:after="80"/>
      </w:pPr>
      <w:r>
        <w:rPr>
          <w:color w:val="333333"/>
        </w:rPr>
        <w:t>Report concerns, incidents, or unintended consequences to the AI Lead.</w:t>
      </w:r>
    </w:p>
    <w:p w14:paraId="2735E14C" w14:textId="77777777" w:rsidR="00F74DE8" w:rsidRDefault="00F74DE8" w:rsidP="003B7A32">
      <w:pPr>
        <w:pStyle w:val="ListParagraph"/>
        <w:numPr>
          <w:ilvl w:val="0"/>
          <w:numId w:val="4"/>
        </w:numPr>
        <w:spacing w:before="0" w:after="80"/>
      </w:pPr>
      <w:r>
        <w:rPr>
          <w:color w:val="333333"/>
        </w:rPr>
        <w:t>Exercise professional judgement and not rely on AI outputs without appropriate review.</w:t>
      </w:r>
    </w:p>
    <w:p w14:paraId="5910F547" w14:textId="13EB4FEA" w:rsidR="00F74DE8" w:rsidRPr="00395612" w:rsidRDefault="00F74DE8" w:rsidP="00F74DE8">
      <w:pPr>
        <w:pStyle w:val="Heading2"/>
        <w:rPr>
          <w:color w:val="auto"/>
        </w:rPr>
      </w:pPr>
      <w:bookmarkStart w:id="20" w:name="_Toc229991269"/>
      <w:r w:rsidRPr="00395612">
        <w:rPr>
          <w:color w:val="auto"/>
        </w:rPr>
        <w:t>Third parties and contractors</w:t>
      </w:r>
      <w:bookmarkEnd w:id="20"/>
    </w:p>
    <w:p w14:paraId="41CA460A" w14:textId="77777777" w:rsidR="0068679D" w:rsidRDefault="0068679D">
      <w:pPr>
        <w:rPr>
          <w:kern w:val="2"/>
          <w:szCs w:val="21"/>
          <w14:ligatures w14:val="standardContextual"/>
        </w:rPr>
      </w:pPr>
      <w:r>
        <w:rPr>
          <w:color w:val="333333"/>
        </w:rPr>
        <w:t xml:space="preserve">Third parties who process data or deliver services on behalf of </w:t>
      </w:r>
      <w:r>
        <w:rPr>
          <w:i/>
          <w:iCs/>
          <w:color w:val="FF0000"/>
        </w:rPr>
        <w:t>[Organisation Name]</w:t>
      </w:r>
      <w:r>
        <w:rPr>
          <w:color w:val="333333"/>
        </w:rPr>
        <w:t xml:space="preserve"> using AI must comply with this policy or demonstrate equivalent safeguards. This requirement must be reflected in relevant contracts and agreements.</w:t>
      </w:r>
    </w:p>
    <w:p w14:paraId="2EE28DB6" w14:textId="5478222B" w:rsidR="00F74DE8" w:rsidRDefault="00F74DE8" w:rsidP="00EC358D">
      <w:pPr>
        <w:pStyle w:val="Heading1"/>
        <w:spacing w:before="480" w:after="240"/>
      </w:pPr>
      <w:bookmarkStart w:id="21" w:name="_Toc229991270"/>
      <w:r>
        <w:t>Procurement of AI Systems</w:t>
      </w:r>
      <w:bookmarkEnd w:id="21"/>
    </w:p>
    <w:p w14:paraId="2D90F595" w14:textId="77777777" w:rsidR="0068679D" w:rsidRDefault="0068679D">
      <w:pPr>
        <w:rPr>
          <w:kern w:val="2"/>
          <w:szCs w:val="21"/>
          <w14:ligatures w14:val="standardContextual"/>
        </w:rPr>
      </w:pPr>
      <w:r>
        <w:rPr>
          <w:color w:val="333333"/>
        </w:rPr>
        <w:t xml:space="preserve">Before adopting or procuring or building any new AI system, staff must notify the </w:t>
      </w:r>
      <w:r>
        <w:rPr>
          <w:i/>
          <w:iCs/>
          <w:color w:val="FF0000"/>
        </w:rPr>
        <w:t>[AI Lead / Policy Owner]</w:t>
      </w:r>
      <w:r>
        <w:rPr>
          <w:color w:val="333333"/>
        </w:rPr>
        <w:t>. The AI Lead will determine what level of assessment is required based on the intended use and the data involved.</w:t>
      </w:r>
    </w:p>
    <w:p w14:paraId="327AFF20" w14:textId="77777777" w:rsidR="00F74DE8" w:rsidRDefault="00F74DE8" w:rsidP="00F74DE8">
      <w:r>
        <w:rPr>
          <w:color w:val="333333"/>
        </w:rPr>
        <w:t>At a minimum, the following must be considered before a new AI tool is approved:</w:t>
      </w:r>
    </w:p>
    <w:p w14:paraId="339A3CED" w14:textId="77777777" w:rsidR="00F74DE8" w:rsidRDefault="00F74DE8" w:rsidP="003B7A32">
      <w:pPr>
        <w:pStyle w:val="ListParagraph"/>
        <w:numPr>
          <w:ilvl w:val="0"/>
          <w:numId w:val="4"/>
        </w:numPr>
        <w:spacing w:before="0" w:after="80"/>
      </w:pPr>
      <w:r>
        <w:rPr>
          <w:color w:val="333333"/>
        </w:rPr>
        <w:t>What data will the tool access or process, and what is its sensitivity?</w:t>
      </w:r>
    </w:p>
    <w:p w14:paraId="3F2022D2" w14:textId="77777777" w:rsidR="00F74DE8" w:rsidRDefault="00F74DE8" w:rsidP="003B7A32">
      <w:pPr>
        <w:pStyle w:val="ListParagraph"/>
        <w:numPr>
          <w:ilvl w:val="0"/>
          <w:numId w:val="4"/>
        </w:numPr>
        <w:spacing w:before="0" w:after="80"/>
      </w:pPr>
      <w:r>
        <w:rPr>
          <w:color w:val="333333"/>
        </w:rPr>
        <w:t>Does the tool’s terms of service permit use of inputs for model training?</w:t>
      </w:r>
    </w:p>
    <w:p w14:paraId="4EE49A25" w14:textId="77777777" w:rsidR="00F74DE8" w:rsidRDefault="00F74DE8" w:rsidP="003B7A32">
      <w:pPr>
        <w:pStyle w:val="ListParagraph"/>
        <w:numPr>
          <w:ilvl w:val="0"/>
          <w:numId w:val="4"/>
        </w:numPr>
        <w:spacing w:before="0" w:after="80"/>
      </w:pPr>
      <w:r>
        <w:rPr>
          <w:color w:val="333333"/>
        </w:rPr>
        <w:t>Where is data stored and processed, and does this meet our data residency requirements?</w:t>
      </w:r>
    </w:p>
    <w:p w14:paraId="32FA5EB3" w14:textId="77777777" w:rsidR="00F74DE8" w:rsidRDefault="00F74DE8" w:rsidP="003B7A32">
      <w:pPr>
        <w:pStyle w:val="ListParagraph"/>
        <w:numPr>
          <w:ilvl w:val="0"/>
          <w:numId w:val="4"/>
        </w:numPr>
        <w:spacing w:before="0" w:after="80"/>
      </w:pPr>
      <w:r>
        <w:rPr>
          <w:color w:val="333333"/>
        </w:rPr>
        <w:t>What are the vendor’s security practices and certifications?</w:t>
      </w:r>
    </w:p>
    <w:p w14:paraId="4A0FCA06" w14:textId="77777777" w:rsidR="00F74DE8" w:rsidRDefault="00F74DE8" w:rsidP="003B7A32">
      <w:pPr>
        <w:pStyle w:val="ListParagraph"/>
        <w:numPr>
          <w:ilvl w:val="0"/>
          <w:numId w:val="4"/>
        </w:numPr>
        <w:spacing w:before="0" w:after="80"/>
      </w:pPr>
      <w:r>
        <w:rPr>
          <w:color w:val="333333"/>
        </w:rPr>
        <w:t>Is the tool accessible and appropriate for the intended users?</w:t>
      </w:r>
    </w:p>
    <w:p w14:paraId="5AC62F94" w14:textId="77777777" w:rsidR="00F74DE8" w:rsidRDefault="00F74DE8" w:rsidP="003B7A32">
      <w:pPr>
        <w:pStyle w:val="ListParagraph"/>
        <w:numPr>
          <w:ilvl w:val="0"/>
          <w:numId w:val="4"/>
        </w:numPr>
        <w:spacing w:before="0" w:after="80"/>
      </w:pPr>
      <w:r>
        <w:rPr>
          <w:color w:val="333333"/>
        </w:rPr>
        <w:t>What happens to our data if we stop using the tool?</w:t>
      </w:r>
    </w:p>
    <w:p w14:paraId="3DB746A6" w14:textId="77777777" w:rsidR="0068679D" w:rsidRDefault="0068679D">
      <w:pPr>
        <w:rPr>
          <w:kern w:val="2"/>
          <w:szCs w:val="21"/>
          <w14:ligatures w14:val="standardContextual"/>
        </w:rPr>
      </w:pPr>
      <w:r>
        <w:rPr>
          <w:color w:val="333333"/>
        </w:rPr>
        <w:t xml:space="preserve">For higher-risk uses (any use involving personal data, client-facing applications, or decision-support), a more detailed risk assessment must be completed using </w:t>
      </w:r>
      <w:r>
        <w:rPr>
          <w:i/>
          <w:iCs/>
          <w:color w:val="FF0000"/>
        </w:rPr>
        <w:t>[Organisation Name]</w:t>
      </w:r>
      <w:r>
        <w:rPr>
          <w:color w:val="333333"/>
        </w:rPr>
        <w:t>’s risk assessment process.</w:t>
      </w:r>
    </w:p>
    <w:p w14:paraId="5506D202" w14:textId="31BD3C16" w:rsidR="00F74DE8" w:rsidRDefault="00F74DE8" w:rsidP="00EC358D">
      <w:pPr>
        <w:pStyle w:val="Heading1"/>
        <w:spacing w:before="480" w:after="240"/>
      </w:pPr>
      <w:bookmarkStart w:id="22" w:name="_Toc229991271"/>
      <w:r>
        <w:t>Transparency and Disclosure</w:t>
      </w:r>
      <w:bookmarkEnd w:id="22"/>
    </w:p>
    <w:p w14:paraId="01B38267" w14:textId="6CCE609E" w:rsidR="00F74DE8" w:rsidRPr="00395612" w:rsidRDefault="00F74DE8" w:rsidP="00F74DE8">
      <w:pPr>
        <w:pStyle w:val="Heading2"/>
        <w:rPr>
          <w:color w:val="auto"/>
        </w:rPr>
      </w:pPr>
      <w:bookmarkStart w:id="23" w:name="_Toc229991272"/>
      <w:r w:rsidRPr="00395612">
        <w:rPr>
          <w:color w:val="auto"/>
        </w:rPr>
        <w:t>AI Register</w:t>
      </w:r>
      <w:bookmarkEnd w:id="23"/>
    </w:p>
    <w:p w14:paraId="0A3A8F13" w14:textId="77777777" w:rsidR="0068679D" w:rsidRDefault="0068679D">
      <w:pPr>
        <w:rPr>
          <w:kern w:val="2"/>
          <w:szCs w:val="21"/>
          <w14:ligatures w14:val="standardContextual"/>
        </w:rPr>
      </w:pPr>
      <w:r>
        <w:rPr>
          <w:i/>
          <w:iCs/>
          <w:color w:val="FF0000"/>
        </w:rPr>
        <w:t>[Organisation Name]</w:t>
      </w:r>
      <w:r>
        <w:rPr>
          <w:color w:val="333333"/>
        </w:rPr>
        <w:t xml:space="preserve"> will maintain an AI register that records all AI tools and systems in use, their purpose, the data they access, and the person accountable for each. The AI Lead is responsible for keeping this register current.</w:t>
      </w:r>
    </w:p>
    <w:p w14:paraId="7EA054DE" w14:textId="6E070C79" w:rsidR="00F74DE8" w:rsidRPr="00395612" w:rsidRDefault="00F74DE8" w:rsidP="00F74DE8">
      <w:pPr>
        <w:pStyle w:val="Heading2"/>
        <w:rPr>
          <w:color w:val="auto"/>
        </w:rPr>
      </w:pPr>
      <w:bookmarkStart w:id="24" w:name="_Toc229991273"/>
      <w:r w:rsidRPr="00395612">
        <w:rPr>
          <w:color w:val="auto"/>
        </w:rPr>
        <w:t>Disclosure to people we serve</w:t>
      </w:r>
      <w:bookmarkEnd w:id="24"/>
    </w:p>
    <w:p w14:paraId="67E4C8B3" w14:textId="77777777" w:rsidR="00F74DE8" w:rsidRDefault="00F74DE8" w:rsidP="00F74DE8">
      <w:r>
        <w:rPr>
          <w:color w:val="333333"/>
        </w:rPr>
        <w:t>We will disclose our use of AI to the people we serve in the following circumstances:</w:t>
      </w:r>
    </w:p>
    <w:p w14:paraId="4EF46533" w14:textId="77777777" w:rsidR="00F74DE8" w:rsidRDefault="00F74DE8" w:rsidP="003B7A32">
      <w:pPr>
        <w:pStyle w:val="ListParagraph"/>
        <w:numPr>
          <w:ilvl w:val="0"/>
          <w:numId w:val="4"/>
        </w:numPr>
        <w:spacing w:before="0" w:after="80"/>
      </w:pPr>
      <w:r>
        <w:rPr>
          <w:color w:val="333333"/>
        </w:rPr>
        <w:t>When AI is used to make or inform decisions that affect an individual.</w:t>
      </w:r>
    </w:p>
    <w:p w14:paraId="10DB3E21" w14:textId="77777777" w:rsidR="00F74DE8" w:rsidRDefault="00F74DE8" w:rsidP="003B7A32">
      <w:pPr>
        <w:pStyle w:val="ListParagraph"/>
        <w:numPr>
          <w:ilvl w:val="0"/>
          <w:numId w:val="4"/>
        </w:numPr>
        <w:spacing w:before="0" w:after="80"/>
      </w:pPr>
      <w:r>
        <w:rPr>
          <w:color w:val="333333"/>
        </w:rPr>
        <w:t>When a person is interacting directly with an AI system (e.g., a chatbot).</w:t>
      </w:r>
    </w:p>
    <w:p w14:paraId="45EB4158" w14:textId="77777777" w:rsidR="00F74DE8" w:rsidRDefault="00F74DE8" w:rsidP="003B7A32">
      <w:pPr>
        <w:pStyle w:val="ListParagraph"/>
        <w:numPr>
          <w:ilvl w:val="0"/>
          <w:numId w:val="4"/>
        </w:numPr>
        <w:spacing w:before="0" w:after="80"/>
      </w:pPr>
      <w:r>
        <w:rPr>
          <w:color w:val="333333"/>
        </w:rPr>
        <w:lastRenderedPageBreak/>
        <w:t>When AI-generated content is provided as information, advice, or guidance</w:t>
      </w:r>
    </w:p>
    <w:p w14:paraId="6D36A023" w14:textId="77777777" w:rsidR="00F74DE8" w:rsidRDefault="00F74DE8" w:rsidP="00F74DE8">
      <w:r>
        <w:rPr>
          <w:color w:val="333333"/>
        </w:rPr>
        <w:t>Disclosure should be clear, accessible, and appropriate to the audience.</w:t>
      </w:r>
    </w:p>
    <w:p w14:paraId="63AA5061" w14:textId="079B041E" w:rsidR="00F74DE8" w:rsidRPr="00395612" w:rsidRDefault="00F74DE8" w:rsidP="00F74DE8">
      <w:pPr>
        <w:pStyle w:val="Heading2"/>
        <w:rPr>
          <w:color w:val="auto"/>
        </w:rPr>
      </w:pPr>
      <w:bookmarkStart w:id="25" w:name="_Toc229991274"/>
      <w:r w:rsidRPr="00395612">
        <w:rPr>
          <w:color w:val="auto"/>
        </w:rPr>
        <w:t>Disclosure to funders, partners, and regulators</w:t>
      </w:r>
      <w:bookmarkEnd w:id="25"/>
    </w:p>
    <w:p w14:paraId="17DA8836" w14:textId="77777777" w:rsidR="00F74DE8" w:rsidRDefault="00F74DE8" w:rsidP="00F74DE8">
      <w:r>
        <w:rPr>
          <w:color w:val="333333"/>
        </w:rPr>
        <w:t>Where funders, partners, or regulators require disclosure of AI use (including in grant applications, acquittals, or compliance reporting), staff must provide accurate information about how AI has been used.</w:t>
      </w:r>
    </w:p>
    <w:p w14:paraId="35A83378" w14:textId="77777777" w:rsidR="00F74DE8" w:rsidRDefault="00F74DE8" w:rsidP="00F74DE8">
      <w:r>
        <w:rPr>
          <w:color w:val="333333"/>
        </w:rPr>
        <w:t>AI-generated content used in grant applications, reports, or formal documents must be disclosed where required by the funder or where non-disclosure would be misleading.</w:t>
      </w:r>
    </w:p>
    <w:p w14:paraId="10CB50BF" w14:textId="0E313D28" w:rsidR="00F74DE8" w:rsidRPr="00395612" w:rsidRDefault="00F74DE8" w:rsidP="00F74DE8">
      <w:pPr>
        <w:pStyle w:val="Heading2"/>
        <w:rPr>
          <w:color w:val="auto"/>
        </w:rPr>
      </w:pPr>
      <w:bookmarkStart w:id="26" w:name="_Toc229991275"/>
      <w:r w:rsidRPr="00395612">
        <w:rPr>
          <w:color w:val="auto"/>
        </w:rPr>
        <w:t>Internal disclosure</w:t>
      </w:r>
      <w:bookmarkEnd w:id="26"/>
    </w:p>
    <w:p w14:paraId="62E5742B" w14:textId="77777777" w:rsidR="00F74DE8" w:rsidRDefault="00F74DE8" w:rsidP="00F74DE8">
      <w:r>
        <w:rPr>
          <w:color w:val="333333"/>
        </w:rPr>
        <w:t>Staff should be informed when AI is used in internal processes that affect them, including recruitment, performance management, and workforce planning.</w:t>
      </w:r>
    </w:p>
    <w:p w14:paraId="17A68C16" w14:textId="361E2D77" w:rsidR="00F74DE8" w:rsidRDefault="00F74DE8" w:rsidP="00EC358D">
      <w:pPr>
        <w:pStyle w:val="Heading1"/>
        <w:spacing w:before="480" w:after="240"/>
      </w:pPr>
      <w:bookmarkStart w:id="27" w:name="_Toc229991276"/>
      <w:r>
        <w:t>Monitoring, Review, and Incidents</w:t>
      </w:r>
      <w:bookmarkEnd w:id="27"/>
    </w:p>
    <w:p w14:paraId="6B58E222" w14:textId="0919D6B8" w:rsidR="00F74DE8" w:rsidRPr="00395612" w:rsidRDefault="00F74DE8" w:rsidP="00F74DE8">
      <w:pPr>
        <w:pStyle w:val="Heading2"/>
        <w:rPr>
          <w:color w:val="auto"/>
        </w:rPr>
      </w:pPr>
      <w:bookmarkStart w:id="28" w:name="_Toc229991277"/>
      <w:r w:rsidRPr="00395612">
        <w:rPr>
          <w:color w:val="auto"/>
        </w:rPr>
        <w:t>Monitoring</w:t>
      </w:r>
      <w:bookmarkEnd w:id="28"/>
    </w:p>
    <w:p w14:paraId="0FC843A4" w14:textId="77777777" w:rsidR="0068679D" w:rsidRDefault="0068679D">
      <w:pPr>
        <w:rPr>
          <w:kern w:val="2"/>
          <w:szCs w:val="21"/>
          <w14:ligatures w14:val="standardContextual"/>
        </w:rPr>
      </w:pPr>
      <w:r>
        <w:rPr>
          <w:i/>
          <w:iCs/>
          <w:color w:val="FF0000"/>
        </w:rPr>
        <w:t>[Organisation Name]</w:t>
      </w:r>
      <w:r>
        <w:rPr>
          <w:color w:val="333333"/>
        </w:rPr>
        <w:t xml:space="preserve"> will monitor AI use across the organisation to ensure compliance with this policy. </w:t>
      </w:r>
      <w:r>
        <w:rPr>
          <w:i/>
          <w:iCs/>
          <w:color w:val="FF0000"/>
        </w:rPr>
        <w:t>[Organisation Name]</w:t>
      </w:r>
      <w:r>
        <w:rPr>
          <w:color w:val="333333"/>
        </w:rPr>
        <w:t xml:space="preserve"> will monitor AI use across the organisation to ensure compliance with this policy. This includes reviewing the AI register, assessing whether approved tools continue to meet our requirements, and identifying any unauthorised AI use. AI outputs can change over time, so a scheduled regular check in is essential to ensuring accuracy of results from tools in use.</w:t>
      </w:r>
    </w:p>
    <w:p w14:paraId="56E4CA0E" w14:textId="20813679" w:rsidR="00992BE8" w:rsidRPr="00395612" w:rsidRDefault="00992BE8" w:rsidP="00992BE8">
      <w:pPr>
        <w:pStyle w:val="Heading2"/>
        <w:rPr>
          <w:color w:val="auto"/>
        </w:rPr>
      </w:pPr>
      <w:bookmarkStart w:id="29" w:name="_Toc229991278"/>
      <w:r>
        <w:rPr>
          <w:color w:val="auto"/>
        </w:rPr>
        <w:t>Feedback</w:t>
      </w:r>
      <w:bookmarkEnd w:id="29"/>
    </w:p>
    <w:p w14:paraId="080E9879" w14:textId="6C757191" w:rsidR="00992BE8" w:rsidRDefault="00992BE8" w:rsidP="00F74DE8">
      <w:r w:rsidRPr="00992BE8">
        <w:t>Processes should be in place to allow individuals (staff, clients, or stakeholders) to raise concerns, challenge AI</w:t>
      </w:r>
      <w:r w:rsidRPr="00992BE8">
        <w:noBreakHyphen/>
        <w:t>informed decisions, or request correction or review, with issues documented and addressed in a timely manner.</w:t>
      </w:r>
    </w:p>
    <w:p w14:paraId="25A34670" w14:textId="0DEF661C" w:rsidR="00F74DE8" w:rsidRPr="00395612" w:rsidRDefault="00F74DE8" w:rsidP="00F74DE8">
      <w:pPr>
        <w:pStyle w:val="Heading2"/>
        <w:rPr>
          <w:color w:val="auto"/>
        </w:rPr>
      </w:pPr>
      <w:bookmarkStart w:id="30" w:name="_Toc229991279"/>
      <w:r w:rsidRPr="00395612">
        <w:rPr>
          <w:color w:val="auto"/>
        </w:rPr>
        <w:t>Incident response</w:t>
      </w:r>
      <w:bookmarkEnd w:id="30"/>
    </w:p>
    <w:p w14:paraId="03D206DD" w14:textId="77777777" w:rsidR="00F74DE8" w:rsidRDefault="00F74DE8" w:rsidP="00F74DE8">
      <w:r>
        <w:rPr>
          <w:color w:val="333333"/>
        </w:rPr>
        <w:t>An AI incident is any event where AI use has caused or could cause harm to a person, a breach of this policy, a privacy or data breach, reputational damage, or a breach of legal or regulatory obligations.</w:t>
      </w:r>
    </w:p>
    <w:p w14:paraId="2B5E0D66" w14:textId="77777777" w:rsidR="00F74DE8" w:rsidRDefault="00F74DE8" w:rsidP="00F74DE8">
      <w:r>
        <w:rPr>
          <w:color w:val="333333"/>
        </w:rPr>
        <w:t>All AI incidents must be reported to the AI Lead immediately. The AI Lead will:</w:t>
      </w:r>
    </w:p>
    <w:p w14:paraId="5234D5F9" w14:textId="77777777" w:rsidR="00F74DE8" w:rsidRDefault="00F74DE8" w:rsidP="003B7A32">
      <w:pPr>
        <w:pStyle w:val="ListParagraph"/>
        <w:numPr>
          <w:ilvl w:val="0"/>
          <w:numId w:val="5"/>
        </w:numPr>
        <w:spacing w:before="0" w:after="80"/>
      </w:pPr>
      <w:r>
        <w:rPr>
          <w:color w:val="333333"/>
        </w:rPr>
        <w:t>Assess the severity and scope of the incident.</w:t>
      </w:r>
    </w:p>
    <w:p w14:paraId="50019C14" w14:textId="77777777" w:rsidR="00F74DE8" w:rsidRDefault="00F74DE8" w:rsidP="003B7A32">
      <w:pPr>
        <w:pStyle w:val="ListParagraph"/>
        <w:numPr>
          <w:ilvl w:val="0"/>
          <w:numId w:val="5"/>
        </w:numPr>
        <w:spacing w:before="0" w:after="80"/>
      </w:pPr>
      <w:r>
        <w:rPr>
          <w:color w:val="333333"/>
        </w:rPr>
        <w:t>Take immediate steps to contain the harm, including suspending the AI tool if necessary.</w:t>
      </w:r>
    </w:p>
    <w:p w14:paraId="68CD974F" w14:textId="77777777" w:rsidR="00F74DE8" w:rsidRDefault="00F74DE8" w:rsidP="003B7A32">
      <w:pPr>
        <w:pStyle w:val="ListParagraph"/>
        <w:numPr>
          <w:ilvl w:val="0"/>
          <w:numId w:val="5"/>
        </w:numPr>
        <w:spacing w:before="0" w:after="80"/>
      </w:pPr>
      <w:r>
        <w:rPr>
          <w:color w:val="333333"/>
        </w:rPr>
        <w:t>Notify the CEO and, where required, the Board, affected individuals, regulators, or funders.</w:t>
      </w:r>
    </w:p>
    <w:p w14:paraId="3232AF0E" w14:textId="77777777" w:rsidR="00F74DE8" w:rsidRDefault="00F74DE8" w:rsidP="003B7A32">
      <w:pPr>
        <w:pStyle w:val="ListParagraph"/>
        <w:numPr>
          <w:ilvl w:val="0"/>
          <w:numId w:val="5"/>
        </w:numPr>
        <w:spacing w:before="0" w:after="80"/>
      </w:pPr>
      <w:r>
        <w:rPr>
          <w:color w:val="333333"/>
        </w:rPr>
        <w:t>Investigate the root cause and document findings.</w:t>
      </w:r>
    </w:p>
    <w:p w14:paraId="5D728181" w14:textId="77777777" w:rsidR="00F74DE8" w:rsidRDefault="00F74DE8" w:rsidP="003B7A32">
      <w:pPr>
        <w:pStyle w:val="ListParagraph"/>
        <w:numPr>
          <w:ilvl w:val="0"/>
          <w:numId w:val="5"/>
        </w:numPr>
        <w:spacing w:before="0" w:after="80"/>
      </w:pPr>
      <w:r>
        <w:rPr>
          <w:color w:val="333333"/>
        </w:rPr>
        <w:t>Implement corrective actions and update this policy or the AI register as needed.</w:t>
      </w:r>
    </w:p>
    <w:p w14:paraId="0CDF0E67" w14:textId="15E5C624" w:rsidR="00F74DE8" w:rsidRPr="00395612" w:rsidRDefault="00F74DE8" w:rsidP="00F74DE8">
      <w:pPr>
        <w:pStyle w:val="Heading2"/>
        <w:rPr>
          <w:color w:val="auto"/>
        </w:rPr>
      </w:pPr>
      <w:bookmarkStart w:id="31" w:name="_Toc229991280"/>
      <w:r w:rsidRPr="00395612">
        <w:rPr>
          <w:color w:val="auto"/>
        </w:rPr>
        <w:t>Policy review</w:t>
      </w:r>
      <w:bookmarkEnd w:id="31"/>
    </w:p>
    <w:p w14:paraId="64384568" w14:textId="77777777" w:rsidR="00F74DE8" w:rsidRDefault="00F74DE8" w:rsidP="00F74DE8">
      <w:r>
        <w:rPr>
          <w:color w:val="333333"/>
        </w:rPr>
        <w:t xml:space="preserve">This policy will be reviewed </w:t>
      </w:r>
      <w:r w:rsidRPr="00A516EB">
        <w:rPr>
          <w:i/>
          <w:iCs/>
          <w:color w:val="EE0000"/>
        </w:rPr>
        <w:t>[every 6 months / every 12 months]</w:t>
      </w:r>
      <w:r>
        <w:rPr>
          <w:color w:val="333333"/>
        </w:rPr>
        <w:t xml:space="preserve"> or sooner if:</w:t>
      </w:r>
    </w:p>
    <w:p w14:paraId="5DCB8544" w14:textId="77777777" w:rsidR="00F74DE8" w:rsidRDefault="00F74DE8" w:rsidP="003B7A32">
      <w:pPr>
        <w:pStyle w:val="ListParagraph"/>
        <w:numPr>
          <w:ilvl w:val="0"/>
          <w:numId w:val="4"/>
        </w:numPr>
        <w:spacing w:before="0" w:after="80"/>
      </w:pPr>
      <w:r>
        <w:rPr>
          <w:color w:val="333333"/>
        </w:rPr>
        <w:t>There is a significant change in the organisation’s use of AI.</w:t>
      </w:r>
    </w:p>
    <w:p w14:paraId="63C45D6A" w14:textId="77777777" w:rsidR="00F74DE8" w:rsidRDefault="00F74DE8" w:rsidP="003B7A32">
      <w:pPr>
        <w:pStyle w:val="ListParagraph"/>
        <w:numPr>
          <w:ilvl w:val="0"/>
          <w:numId w:val="4"/>
        </w:numPr>
        <w:spacing w:before="0" w:after="80"/>
      </w:pPr>
      <w:r>
        <w:rPr>
          <w:color w:val="333333"/>
        </w:rPr>
        <w:lastRenderedPageBreak/>
        <w:t>Relevant legislation or regulatory guidance changes.</w:t>
      </w:r>
    </w:p>
    <w:p w14:paraId="7F4091EE" w14:textId="77777777" w:rsidR="00F74DE8" w:rsidRDefault="00F74DE8" w:rsidP="003B7A32">
      <w:pPr>
        <w:pStyle w:val="ListParagraph"/>
        <w:numPr>
          <w:ilvl w:val="0"/>
          <w:numId w:val="4"/>
        </w:numPr>
        <w:spacing w:before="0" w:after="80"/>
      </w:pPr>
      <w:r>
        <w:rPr>
          <w:color w:val="333333"/>
        </w:rPr>
        <w:t>An AI incident reveals a gap in the policy.</w:t>
      </w:r>
    </w:p>
    <w:p w14:paraId="6B2B6346" w14:textId="77777777" w:rsidR="00F74DE8" w:rsidRDefault="00F74DE8" w:rsidP="003B7A32">
      <w:pPr>
        <w:pStyle w:val="ListParagraph"/>
        <w:numPr>
          <w:ilvl w:val="0"/>
          <w:numId w:val="4"/>
        </w:numPr>
        <w:spacing w:before="0" w:after="80"/>
      </w:pPr>
      <w:r>
        <w:rPr>
          <w:color w:val="333333"/>
        </w:rPr>
        <w:t>New AI capabilities (such as agentic AI systems that take autonomous actions) become relevant to our operations.</w:t>
      </w:r>
    </w:p>
    <w:p w14:paraId="7A8C7288" w14:textId="457CB8F2" w:rsidR="00F74DE8" w:rsidRDefault="00F74DE8" w:rsidP="00EC358D">
      <w:pPr>
        <w:pStyle w:val="Heading1"/>
        <w:spacing w:before="480" w:after="240"/>
      </w:pPr>
      <w:bookmarkStart w:id="32" w:name="_Toc229991281"/>
      <w:r>
        <w:t>Staff Training and AI Literacy</w:t>
      </w:r>
      <w:bookmarkEnd w:id="32"/>
    </w:p>
    <w:p w14:paraId="7912C037" w14:textId="77777777" w:rsidR="00F74DE8" w:rsidRDefault="00F74DE8" w:rsidP="00F74DE8">
      <w:pPr>
        <w:rPr>
          <w:color w:val="333333"/>
        </w:rPr>
      </w:pPr>
      <w:r w:rsidRPr="00A516EB">
        <w:rPr>
          <w:i/>
          <w:iCs/>
          <w:color w:val="EE0000"/>
        </w:rPr>
        <w:t>[Organisation Name]</w:t>
      </w:r>
      <w:r>
        <w:rPr>
          <w:color w:val="333333"/>
        </w:rPr>
        <w:t xml:space="preserve"> will ensure that all staff and volunteers have the knowledge they need to use AI responsibly.</w:t>
      </w:r>
    </w:p>
    <w:p w14:paraId="5F650513" w14:textId="7BC35B57" w:rsidR="00F74DE8" w:rsidRPr="00395612" w:rsidRDefault="00F74DE8" w:rsidP="00F74DE8">
      <w:pPr>
        <w:pStyle w:val="Heading2"/>
        <w:rPr>
          <w:color w:val="auto"/>
        </w:rPr>
      </w:pPr>
      <w:bookmarkStart w:id="33" w:name="_Toc229991282"/>
      <w:r w:rsidRPr="00395612">
        <w:rPr>
          <w:color w:val="auto"/>
        </w:rPr>
        <w:t>Minimum requirements</w:t>
      </w:r>
      <w:bookmarkEnd w:id="33"/>
    </w:p>
    <w:p w14:paraId="418096EC" w14:textId="77777777" w:rsidR="00F74DE8" w:rsidRDefault="00F74DE8" w:rsidP="003B7A32">
      <w:pPr>
        <w:pStyle w:val="ListParagraph"/>
        <w:numPr>
          <w:ilvl w:val="0"/>
          <w:numId w:val="4"/>
        </w:numPr>
        <w:spacing w:before="0" w:after="80"/>
      </w:pPr>
      <w:r>
        <w:rPr>
          <w:color w:val="333333"/>
        </w:rPr>
        <w:t>All staff and volunteers must be made aware of this policy as part of their induction.</w:t>
      </w:r>
    </w:p>
    <w:p w14:paraId="7D2AC096" w14:textId="5A400FDD" w:rsidR="00F74DE8" w:rsidRDefault="00F74DE8" w:rsidP="003B7A32">
      <w:pPr>
        <w:pStyle w:val="ListParagraph"/>
        <w:numPr>
          <w:ilvl w:val="0"/>
          <w:numId w:val="4"/>
        </w:numPr>
        <w:spacing w:before="0" w:after="80"/>
      </w:pPr>
      <w:r>
        <w:rPr>
          <w:color w:val="333333"/>
        </w:rPr>
        <w:t xml:space="preserve">Staff who use AI tools in their work must complete </w:t>
      </w:r>
      <w:r w:rsidRPr="00A516EB">
        <w:rPr>
          <w:i/>
          <w:iCs/>
          <w:color w:val="EE0000"/>
        </w:rPr>
        <w:t>[Organisation Name]</w:t>
      </w:r>
      <w:r>
        <w:rPr>
          <w:color w:val="333333"/>
        </w:rPr>
        <w:t xml:space="preserve">’s AI training, covering this policy, data handling requirements, and practical guidance on </w:t>
      </w:r>
      <w:r w:rsidR="000509F6">
        <w:rPr>
          <w:color w:val="333333"/>
        </w:rPr>
        <w:t>AI adoption</w:t>
      </w:r>
      <w:r w:rsidR="001F4C16">
        <w:rPr>
          <w:color w:val="333333"/>
        </w:rPr>
        <w:t xml:space="preserve"> for AI use in the organisation. </w:t>
      </w:r>
    </w:p>
    <w:p w14:paraId="6C2B2710" w14:textId="77777777" w:rsidR="00F74DE8" w:rsidRDefault="00F74DE8" w:rsidP="003B7A32">
      <w:pPr>
        <w:pStyle w:val="ListParagraph"/>
        <w:numPr>
          <w:ilvl w:val="0"/>
          <w:numId w:val="4"/>
        </w:numPr>
        <w:spacing w:before="0" w:after="80"/>
      </w:pPr>
      <w:r>
        <w:rPr>
          <w:color w:val="333333"/>
        </w:rPr>
        <w:t>The AI Lead and any staff with oversight responsibilities must receive additional training on AI risks, governance, and incident response.</w:t>
      </w:r>
    </w:p>
    <w:p w14:paraId="3AA4560A" w14:textId="4B790439" w:rsidR="00016731" w:rsidRPr="00917E34" w:rsidRDefault="00016731" w:rsidP="008F1863">
      <w:pPr>
        <w:spacing w:before="0"/>
      </w:pPr>
    </w:p>
    <w:sectPr w:rsidR="00016731" w:rsidRPr="00917E34" w:rsidSect="00A12C78">
      <w:headerReference w:type="default" r:id="rId15"/>
      <w:footerReference w:type="default" r:id="rId16"/>
      <w:type w:val="evenPage"/>
      <w:pgSz w:w="11906" w:h="16838" w:code="9"/>
      <w:pgMar w:top="1366" w:right="1418" w:bottom="1985" w:left="1418" w:header="567" w:footer="6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BFDC" w14:textId="77777777" w:rsidR="000D6AA3" w:rsidRDefault="000D6AA3" w:rsidP="003C0817">
      <w:pPr>
        <w:spacing w:after="0"/>
      </w:pPr>
      <w:r>
        <w:separator/>
      </w:r>
    </w:p>
  </w:endnote>
  <w:endnote w:type="continuationSeparator" w:id="0">
    <w:p w14:paraId="4453FE08" w14:textId="77777777" w:rsidR="000D6AA3" w:rsidRDefault="000D6AA3" w:rsidP="003C08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95A4" w14:textId="38172909" w:rsidR="00DA0EB0" w:rsidRPr="002E426C" w:rsidRDefault="00DA0EB0" w:rsidP="00992C02">
    <w:pPr>
      <w:pStyle w:val="Footer"/>
      <w:ind w:right="340"/>
      <w:jc w:val="right"/>
      <w:rPr>
        <w:color w:val="E8E8E8" w:themeColor="background2"/>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6537" w14:textId="407FA077" w:rsidR="00DA0EB0" w:rsidRPr="002E426C" w:rsidRDefault="009E43A0">
    <w:pPr>
      <w:pStyle w:val="Footer"/>
      <w:ind w:right="340"/>
      <w:jc w:val="right"/>
      <w:rPr>
        <w:color w:val="E8E8E8" w:themeColor="background2"/>
        <w:sz w:val="16"/>
      </w:rPr>
    </w:pPr>
    <w:r w:rsidRPr="002E426C">
      <w:rPr>
        <w:noProof/>
        <w:color w:val="E8E8E8" w:themeColor="background2"/>
        <w:sz w:val="16"/>
      </w:rPr>
      <mc:AlternateContent>
        <mc:Choice Requires="wps">
          <w:drawing>
            <wp:anchor distT="0" distB="0" distL="114300" distR="114300" simplePos="0" relativeHeight="251658244" behindDoc="1" locked="0" layoutInCell="1" allowOverlap="1" wp14:anchorId="50B39875" wp14:editId="3B78A52D">
              <wp:simplePos x="0" y="0"/>
              <wp:positionH relativeFrom="margin">
                <wp:posOffset>93670</wp:posOffset>
              </wp:positionH>
              <wp:positionV relativeFrom="page">
                <wp:posOffset>9632232</wp:posOffset>
              </wp:positionV>
              <wp:extent cx="6594722" cy="460375"/>
              <wp:effectExtent l="0" t="0" r="0" b="0"/>
              <wp:wrapNone/>
              <wp:docPr id="26" name="Rectangle 26"/>
              <wp:cNvGraphicFramePr/>
              <a:graphic xmlns:a="http://schemas.openxmlformats.org/drawingml/2006/main">
                <a:graphicData uri="http://schemas.microsoft.com/office/word/2010/wordprocessingShape">
                  <wps:wsp>
                    <wps:cNvSpPr/>
                    <wps:spPr>
                      <a:xfrm>
                        <a:off x="0" y="0"/>
                        <a:ext cx="6594722" cy="4603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54E7F" id="Rectangle 26" o:spid="_x0000_s1026" style="position:absolute;margin-left:7.4pt;margin-top:758.45pt;width:519.25pt;height:36.2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" fillcolor="#ee352a [3205]" stroked="f" strokeweight="2pt">
              <w10:wrap anchorx="margin" anchory="page"/>
            </v:rect>
          </w:pict>
        </mc:Fallback>
      </mc:AlternateContent>
    </w:r>
    <w:r w:rsidR="00DA0EB0" w:rsidRPr="002E426C">
      <w:rPr>
        <w:color w:val="E8E8E8" w:themeColor="background2"/>
        <w:sz w:val="16"/>
      </w:rPr>
      <w:t>Version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976F" w14:textId="77777777" w:rsidR="00AA36DD" w:rsidRPr="00AA36DD" w:rsidRDefault="00AA36DD" w:rsidP="00AA3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8DA8" w14:textId="77777777" w:rsidR="000D6AA3" w:rsidRDefault="000D6AA3" w:rsidP="003C0817">
      <w:pPr>
        <w:spacing w:after="0"/>
      </w:pPr>
      <w:r>
        <w:separator/>
      </w:r>
    </w:p>
  </w:footnote>
  <w:footnote w:type="continuationSeparator" w:id="0">
    <w:p w14:paraId="4F27C046" w14:textId="77777777" w:rsidR="000D6AA3" w:rsidRDefault="000D6AA3" w:rsidP="003C08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tblGrid>
    <w:tr w:rsidR="00A435C5" w14:paraId="47061869" w14:textId="77777777" w:rsidTr="00A435C5">
      <w:trPr>
        <w:trHeight w:val="980"/>
      </w:trPr>
      <w:tc>
        <w:tcPr>
          <w:tcW w:w="4820" w:type="dxa"/>
          <w:vAlign w:val="center"/>
        </w:tcPr>
        <w:p w14:paraId="783EEFE9" w14:textId="77597910" w:rsidR="00A435C5" w:rsidRDefault="00A435C5">
          <w:pPr>
            <w:pStyle w:val="Header"/>
            <w:spacing w:before="0"/>
          </w:pPr>
        </w:p>
      </w:tc>
    </w:tr>
  </w:tbl>
  <w:p w14:paraId="4FE3461E" w14:textId="77777777" w:rsidR="00DA0EB0" w:rsidRDefault="00DA0EB0" w:rsidP="00A4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9AF3" w14:textId="77777777" w:rsidR="00AA36DD" w:rsidRPr="00A12C78" w:rsidRDefault="00AA36DD" w:rsidP="00A12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o:bullet="t">
        <v:imagedata r:id="rId1" o:title="green-tick"/>
      </v:shape>
    </w:pict>
  </w:numPicBullet>
  <w:numPicBullet w:numPicBulletId="1">
    <w:pict>
      <v:shape id="_x0000_i1026" type="#_x0000_t75" style="width:12.15pt;height:12.15pt" o:bullet="t">
        <v:imagedata r:id="rId2" o:title="red-x"/>
      </v:shape>
    </w:pict>
  </w:numPicBullet>
  <w:abstractNum w:abstractNumId="0" w15:restartNumberingAfterBreak="0">
    <w:nsid w:val="005B58BF"/>
    <w:multiLevelType w:val="multilevel"/>
    <w:tmpl w:val="B97E8C9C"/>
    <w:lvl w:ilvl="0">
      <w:start w:val="1"/>
      <w:numFmt w:val="decimal"/>
      <w:pStyle w:val="ListNumbered"/>
      <w:lvlText w:val="%1."/>
      <w:lvlJc w:val="left"/>
      <w:pPr>
        <w:ind w:left="340" w:hanging="340"/>
      </w:pPr>
      <w:rPr>
        <w:rFonts w:hint="default"/>
        <w:color w:val="012A48" w:themeColor="accent1"/>
      </w:rPr>
    </w:lvl>
    <w:lvl w:ilvl="1">
      <w:start w:val="1"/>
      <w:numFmt w:val="lowerLetter"/>
      <w:lvlText w:val="%2."/>
      <w:lvlJc w:val="left"/>
      <w:pPr>
        <w:ind w:left="680" w:hanging="340"/>
      </w:pPr>
      <w:rPr>
        <w:rFonts w:hint="default"/>
        <w:color w:val="012A48" w:themeColor="accent1"/>
      </w:rPr>
    </w:lvl>
    <w:lvl w:ilvl="2">
      <w:start w:val="1"/>
      <w:numFmt w:val="lowerRoman"/>
      <w:lvlText w:val="%3."/>
      <w:lvlJc w:val="left"/>
      <w:pPr>
        <w:ind w:left="1020" w:hanging="340"/>
      </w:pPr>
      <w:rPr>
        <w:rFonts w:hint="default"/>
        <w:color w:val="012A48"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0CD44E19"/>
    <w:multiLevelType w:val="multilevel"/>
    <w:tmpl w:val="806ACFE8"/>
    <w:styleLink w:val="Heading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 w15:restartNumberingAfterBreak="0">
    <w:nsid w:val="10500650"/>
    <w:multiLevelType w:val="multilevel"/>
    <w:tmpl w:val="E4AAD09A"/>
    <w:lvl w:ilvl="0">
      <w:start w:val="1"/>
      <w:numFmt w:val="bullet"/>
      <w:pStyle w:val="TableBullet"/>
      <w:lvlText w:val="»"/>
      <w:lvlJc w:val="left"/>
      <w:pPr>
        <w:ind w:left="227" w:hanging="227"/>
      </w:pPr>
      <w:rPr>
        <w:rFonts w:ascii="Arial" w:hAnsi="Arial" w:hint="default"/>
        <w:color w:val="012A48" w:themeColor="accent1"/>
        <w:sz w:val="16"/>
      </w:rPr>
    </w:lvl>
    <w:lvl w:ilvl="1">
      <w:start w:val="1"/>
      <w:numFmt w:val="bullet"/>
      <w:lvlText w:val="•"/>
      <w:lvlJc w:val="left"/>
      <w:pPr>
        <w:ind w:left="454" w:hanging="227"/>
      </w:pPr>
      <w:rPr>
        <w:rFonts w:ascii="Gill Sans MT" w:hAnsi="Gill Sans MT" w:hint="default"/>
        <w:color w:val="012A48" w:themeColor="accent1"/>
        <w:sz w:val="12"/>
      </w:rPr>
    </w:lvl>
    <w:lvl w:ilvl="2">
      <w:start w:val="1"/>
      <w:numFmt w:val="bullet"/>
      <w:lvlText w:val="­"/>
      <w:lvlJc w:val="left"/>
      <w:pPr>
        <w:ind w:left="681" w:hanging="227"/>
      </w:pPr>
      <w:rPr>
        <w:rFonts w:ascii="Arial" w:hAnsi="Arial" w:hint="default"/>
        <w:color w:val="012A48" w:themeColor="accent1"/>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 w15:restartNumberingAfterBreak="0">
    <w:nsid w:val="24202978"/>
    <w:multiLevelType w:val="multilevel"/>
    <w:tmpl w:val="0BAE7A6C"/>
    <w:lvl w:ilvl="0">
      <w:start w:val="1"/>
      <w:numFmt w:val="decimal"/>
      <w:pStyle w:val="TableListNumber"/>
      <w:lvlText w:val="%1."/>
      <w:lvlJc w:val="left"/>
      <w:pPr>
        <w:ind w:left="227" w:hanging="227"/>
      </w:pPr>
      <w:rPr>
        <w:rFonts w:hint="default"/>
        <w:color w:val="012A48" w:themeColor="accent1"/>
        <w:sz w:val="16"/>
      </w:rPr>
    </w:lvl>
    <w:lvl w:ilvl="1">
      <w:start w:val="1"/>
      <w:numFmt w:val="lowerLetter"/>
      <w:lvlText w:val="%2."/>
      <w:lvlJc w:val="left"/>
      <w:pPr>
        <w:ind w:left="454" w:hanging="227"/>
      </w:pPr>
      <w:rPr>
        <w:rFonts w:hint="default"/>
        <w:color w:val="012A48" w:themeColor="accent1"/>
        <w:sz w:val="16"/>
      </w:rPr>
    </w:lvl>
    <w:lvl w:ilvl="2">
      <w:start w:val="1"/>
      <w:numFmt w:val="lowerRoman"/>
      <w:lvlText w:val="%3."/>
      <w:lvlJc w:val="left"/>
      <w:pPr>
        <w:ind w:left="681" w:hanging="227"/>
      </w:pPr>
      <w:rPr>
        <w:rFonts w:hint="default"/>
        <w:color w:val="012A48" w:themeColor="accent1"/>
        <w:sz w:val="16"/>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 w15:restartNumberingAfterBreak="0">
    <w:nsid w:val="254B6919"/>
    <w:multiLevelType w:val="multilevel"/>
    <w:tmpl w:val="16C61712"/>
    <w:lvl w:ilvl="0">
      <w:start w:val="1"/>
      <w:numFmt w:val="bullet"/>
      <w:pStyle w:val="Bullet"/>
      <w:lvlText w:val="»"/>
      <w:lvlJc w:val="left"/>
      <w:pPr>
        <w:ind w:left="340" w:hanging="340"/>
      </w:pPr>
      <w:rPr>
        <w:rFonts w:ascii="Arial" w:hAnsi="Arial" w:hint="default"/>
        <w:color w:val="012A48" w:themeColor="accent1"/>
        <w:sz w:val="20"/>
      </w:rPr>
    </w:lvl>
    <w:lvl w:ilvl="1">
      <w:start w:val="1"/>
      <w:numFmt w:val="bullet"/>
      <w:lvlText w:val="˃"/>
      <w:lvlJc w:val="left"/>
      <w:pPr>
        <w:ind w:left="680" w:hanging="340"/>
      </w:pPr>
      <w:rPr>
        <w:rFonts w:ascii="Arial" w:hAnsi="Arial" w:hint="default"/>
        <w:color w:val="012A48" w:themeColor="accent1"/>
      </w:rPr>
    </w:lvl>
    <w:lvl w:ilvl="2">
      <w:start w:val="1"/>
      <w:numFmt w:val="bullet"/>
      <w:lvlText w:val="­"/>
      <w:lvlJc w:val="left"/>
      <w:pPr>
        <w:ind w:left="1020" w:hanging="340"/>
      </w:pPr>
      <w:rPr>
        <w:rFonts w:ascii="Arial" w:hAnsi="Arial" w:hint="default"/>
        <w:color w:val="012A48"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 w15:restartNumberingAfterBreak="0">
    <w:nsid w:val="26316453"/>
    <w:multiLevelType w:val="multilevel"/>
    <w:tmpl w:val="16A08122"/>
    <w:styleLink w:val="Incorrectexample"/>
    <w:lvl w:ilvl="0">
      <w:start w:val="1"/>
      <w:numFmt w:val="bullet"/>
      <w:lvlText w:val=""/>
      <w:lvlPicBulletId w:val="1"/>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993B04"/>
    <w:multiLevelType w:val="multilevel"/>
    <w:tmpl w:val="16A08122"/>
    <w:styleLink w:val="Incorrect"/>
    <w:lvl w:ilvl="0">
      <w:start w:val="1"/>
      <w:numFmt w:val="bullet"/>
      <w:lvlText w:val=""/>
      <w:lvlPicBulletId w:val="1"/>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9145D2"/>
    <w:multiLevelType w:val="multilevel"/>
    <w:tmpl w:val="CF9ABD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1B10186"/>
    <w:multiLevelType w:val="multilevel"/>
    <w:tmpl w:val="B314B6CA"/>
    <w:styleLink w:val="Correctexample"/>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1A16EBA"/>
    <w:multiLevelType w:val="multilevel"/>
    <w:tmpl w:val="3C32A888"/>
    <w:lvl w:ilvl="0">
      <w:start w:val="1"/>
      <w:numFmt w:val="upperLetter"/>
      <w:pStyle w:val="AppendixLevel1"/>
      <w:lvlText w:val="Appendix %1"/>
      <w:lvlJc w:val="left"/>
      <w:pPr>
        <w:ind w:left="2268" w:hanging="2268"/>
      </w:pPr>
      <w:rPr>
        <w:rFonts w:hint="default"/>
        <w:color w:val="012A48" w:themeColor="accent1"/>
        <w:sz w:val="36"/>
        <w:szCs w:val="44"/>
      </w:rPr>
    </w:lvl>
    <w:lvl w:ilvl="1">
      <w:start w:val="1"/>
      <w:numFmt w:val="decimal"/>
      <w:lvlText w:val="%1.%2"/>
      <w:lvlJc w:val="left"/>
      <w:pPr>
        <w:ind w:left="851" w:hanging="851"/>
      </w:pPr>
      <w:rPr>
        <w:rFonts w:hint="default"/>
        <w:color w:val="0E2841" w:themeColor="text2"/>
        <w:sz w:val="28"/>
        <w:szCs w:val="34"/>
      </w:rPr>
    </w:lvl>
    <w:lvl w:ilvl="2">
      <w:start w:val="1"/>
      <w:numFmt w:val="decimal"/>
      <w:lvlText w:val="%1.%2.%3"/>
      <w:lvlJc w:val="left"/>
      <w:pPr>
        <w:ind w:left="851" w:hanging="851"/>
      </w:pPr>
      <w:rPr>
        <w:rFonts w:hint="default"/>
        <w:color w:val="595959" w:themeColor="text1" w:themeTint="A6"/>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4233B8D"/>
    <w:multiLevelType w:val="hybridMultilevel"/>
    <w:tmpl w:val="B67AD6DE"/>
    <w:lvl w:ilvl="0" w:tplc="9C980EA6">
      <w:start w:val="1"/>
      <w:numFmt w:val="bullet"/>
      <w:lvlText w:val="•"/>
      <w:lvlJc w:val="left"/>
      <w:pPr>
        <w:ind w:left="720" w:hanging="360"/>
      </w:pPr>
    </w:lvl>
    <w:lvl w:ilvl="1" w:tplc="484CEDE8">
      <w:start w:val="1"/>
      <w:numFmt w:val="bullet"/>
      <w:lvlText w:val="–"/>
      <w:lvlJc w:val="left"/>
      <w:pPr>
        <w:ind w:left="1440" w:hanging="360"/>
      </w:pPr>
    </w:lvl>
    <w:lvl w:ilvl="2" w:tplc="6EB22D66">
      <w:numFmt w:val="decimal"/>
      <w:lvlText w:val=""/>
      <w:lvlJc w:val="left"/>
    </w:lvl>
    <w:lvl w:ilvl="3" w:tplc="F6F0E858">
      <w:numFmt w:val="decimal"/>
      <w:lvlText w:val=""/>
      <w:lvlJc w:val="left"/>
    </w:lvl>
    <w:lvl w:ilvl="4" w:tplc="323EFBE8">
      <w:numFmt w:val="decimal"/>
      <w:lvlText w:val=""/>
      <w:lvlJc w:val="left"/>
    </w:lvl>
    <w:lvl w:ilvl="5" w:tplc="A7A4D5E6">
      <w:numFmt w:val="decimal"/>
      <w:lvlText w:val=""/>
      <w:lvlJc w:val="left"/>
    </w:lvl>
    <w:lvl w:ilvl="6" w:tplc="5AA4D16C">
      <w:numFmt w:val="decimal"/>
      <w:lvlText w:val=""/>
      <w:lvlJc w:val="left"/>
    </w:lvl>
    <w:lvl w:ilvl="7" w:tplc="DAD01976">
      <w:numFmt w:val="decimal"/>
      <w:lvlText w:val=""/>
      <w:lvlJc w:val="left"/>
    </w:lvl>
    <w:lvl w:ilvl="8" w:tplc="388E009A">
      <w:numFmt w:val="decimal"/>
      <w:lvlText w:val=""/>
      <w:lvlJc w:val="left"/>
    </w:lvl>
  </w:abstractNum>
  <w:abstractNum w:abstractNumId="11" w15:restartNumberingAfterBreak="0">
    <w:nsid w:val="77247960"/>
    <w:multiLevelType w:val="hybridMultilevel"/>
    <w:tmpl w:val="3F5C3800"/>
    <w:lvl w:ilvl="0" w:tplc="C4B624CC">
      <w:start w:val="1"/>
      <w:numFmt w:val="lowerLetter"/>
      <w:lvlText w:val="%1)"/>
      <w:lvlJc w:val="left"/>
      <w:pPr>
        <w:ind w:left="720" w:hanging="360"/>
      </w:pPr>
    </w:lvl>
    <w:lvl w:ilvl="1" w:tplc="E856B0F8">
      <w:numFmt w:val="decimal"/>
      <w:lvlText w:val=""/>
      <w:lvlJc w:val="left"/>
    </w:lvl>
    <w:lvl w:ilvl="2" w:tplc="860AA1B0">
      <w:numFmt w:val="decimal"/>
      <w:lvlText w:val=""/>
      <w:lvlJc w:val="left"/>
    </w:lvl>
    <w:lvl w:ilvl="3" w:tplc="58CE486E">
      <w:numFmt w:val="decimal"/>
      <w:lvlText w:val=""/>
      <w:lvlJc w:val="left"/>
    </w:lvl>
    <w:lvl w:ilvl="4" w:tplc="313C4000">
      <w:numFmt w:val="decimal"/>
      <w:lvlText w:val=""/>
      <w:lvlJc w:val="left"/>
    </w:lvl>
    <w:lvl w:ilvl="5" w:tplc="8C2A8D7C">
      <w:numFmt w:val="decimal"/>
      <w:lvlText w:val=""/>
      <w:lvlJc w:val="left"/>
    </w:lvl>
    <w:lvl w:ilvl="6" w:tplc="43023552">
      <w:numFmt w:val="decimal"/>
      <w:lvlText w:val=""/>
      <w:lvlJc w:val="left"/>
    </w:lvl>
    <w:lvl w:ilvl="7" w:tplc="E320F26E">
      <w:numFmt w:val="decimal"/>
      <w:lvlText w:val=""/>
      <w:lvlJc w:val="left"/>
    </w:lvl>
    <w:lvl w:ilvl="8" w:tplc="14021268">
      <w:numFmt w:val="decimal"/>
      <w:lvlText w:val=""/>
      <w:lvlJc w:val="left"/>
    </w:lvl>
  </w:abstractNum>
  <w:num w:numId="1" w16cid:durableId="426384478">
    <w:abstractNumId w:val="8"/>
  </w:num>
  <w:num w:numId="2" w16cid:durableId="1962101887">
    <w:abstractNumId w:val="6"/>
  </w:num>
  <w:num w:numId="3" w16cid:durableId="449318437">
    <w:abstractNumId w:val="5"/>
  </w:num>
  <w:num w:numId="4" w16cid:durableId="849026994">
    <w:abstractNumId w:val="10"/>
    <w:lvlOverride w:ilvl="0">
      <w:startOverride w:val="1"/>
    </w:lvlOverride>
  </w:num>
  <w:num w:numId="5" w16cid:durableId="319500473">
    <w:abstractNumId w:val="11"/>
    <w:lvlOverride w:ilvl="0">
      <w:startOverride w:val="1"/>
    </w:lvlOverride>
  </w:num>
  <w:num w:numId="6" w16cid:durableId="1480687034">
    <w:abstractNumId w:val="9"/>
  </w:num>
  <w:num w:numId="7" w16cid:durableId="31929774">
    <w:abstractNumId w:val="4"/>
  </w:num>
  <w:num w:numId="8" w16cid:durableId="591477692">
    <w:abstractNumId w:val="7"/>
  </w:num>
  <w:num w:numId="9" w16cid:durableId="575676514">
    <w:abstractNumId w:val="1"/>
  </w:num>
  <w:num w:numId="10" w16cid:durableId="428236835">
    <w:abstractNumId w:val="0"/>
  </w:num>
  <w:num w:numId="11" w16cid:durableId="1857889198">
    <w:abstractNumId w:val="2"/>
  </w:num>
  <w:num w:numId="12" w16cid:durableId="77956878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C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1"/>
  <w:defaultTabStop w:val="34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8"/>
    <w:rsid w:val="00016731"/>
    <w:rsid w:val="00016E6E"/>
    <w:rsid w:val="00023B1E"/>
    <w:rsid w:val="00045DB9"/>
    <w:rsid w:val="0005077D"/>
    <w:rsid w:val="000509F6"/>
    <w:rsid w:val="00065153"/>
    <w:rsid w:val="000721FA"/>
    <w:rsid w:val="00085A05"/>
    <w:rsid w:val="00086AB7"/>
    <w:rsid w:val="00090BDC"/>
    <w:rsid w:val="000923FD"/>
    <w:rsid w:val="000962B1"/>
    <w:rsid w:val="0009689C"/>
    <w:rsid w:val="00097CFC"/>
    <w:rsid w:val="00097CFD"/>
    <w:rsid w:val="000A1D6B"/>
    <w:rsid w:val="000A46A5"/>
    <w:rsid w:val="000A53C4"/>
    <w:rsid w:val="000B3A08"/>
    <w:rsid w:val="000B49B1"/>
    <w:rsid w:val="000B4CCA"/>
    <w:rsid w:val="000B53C3"/>
    <w:rsid w:val="000B70F6"/>
    <w:rsid w:val="000C0BAC"/>
    <w:rsid w:val="000C2F47"/>
    <w:rsid w:val="000C7FA1"/>
    <w:rsid w:val="000D1E3D"/>
    <w:rsid w:val="000D6AA3"/>
    <w:rsid w:val="000E7796"/>
    <w:rsid w:val="000E7882"/>
    <w:rsid w:val="000F622A"/>
    <w:rsid w:val="0011121F"/>
    <w:rsid w:val="0011223F"/>
    <w:rsid w:val="00115169"/>
    <w:rsid w:val="0012099F"/>
    <w:rsid w:val="00126995"/>
    <w:rsid w:val="00126F95"/>
    <w:rsid w:val="001271D4"/>
    <w:rsid w:val="00130B51"/>
    <w:rsid w:val="00135E00"/>
    <w:rsid w:val="00153E58"/>
    <w:rsid w:val="00160B1A"/>
    <w:rsid w:val="00172A1C"/>
    <w:rsid w:val="00175508"/>
    <w:rsid w:val="0018066D"/>
    <w:rsid w:val="001815C1"/>
    <w:rsid w:val="001825C2"/>
    <w:rsid w:val="00182B99"/>
    <w:rsid w:val="00186055"/>
    <w:rsid w:val="00194AE8"/>
    <w:rsid w:val="001A6EB9"/>
    <w:rsid w:val="001B0977"/>
    <w:rsid w:val="001D6802"/>
    <w:rsid w:val="001E2183"/>
    <w:rsid w:val="001E2F58"/>
    <w:rsid w:val="001E49D3"/>
    <w:rsid w:val="001F3FFB"/>
    <w:rsid w:val="001F4C16"/>
    <w:rsid w:val="002116E3"/>
    <w:rsid w:val="002119F8"/>
    <w:rsid w:val="00215EDF"/>
    <w:rsid w:val="0023134E"/>
    <w:rsid w:val="00232D05"/>
    <w:rsid w:val="00234783"/>
    <w:rsid w:val="002401AC"/>
    <w:rsid w:val="002563DF"/>
    <w:rsid w:val="00261BCA"/>
    <w:rsid w:val="0026334E"/>
    <w:rsid w:val="00264D51"/>
    <w:rsid w:val="0026519E"/>
    <w:rsid w:val="00271D4A"/>
    <w:rsid w:val="00290C35"/>
    <w:rsid w:val="002A72FF"/>
    <w:rsid w:val="002B4920"/>
    <w:rsid w:val="002C14FA"/>
    <w:rsid w:val="002C524F"/>
    <w:rsid w:val="002D10A4"/>
    <w:rsid w:val="002D4D1A"/>
    <w:rsid w:val="002E426C"/>
    <w:rsid w:val="002E46F9"/>
    <w:rsid w:val="002E5138"/>
    <w:rsid w:val="002F0B43"/>
    <w:rsid w:val="002F1697"/>
    <w:rsid w:val="002F5691"/>
    <w:rsid w:val="002F6C41"/>
    <w:rsid w:val="00302A9F"/>
    <w:rsid w:val="00305274"/>
    <w:rsid w:val="003068EC"/>
    <w:rsid w:val="00307C07"/>
    <w:rsid w:val="00307D2C"/>
    <w:rsid w:val="00310DD1"/>
    <w:rsid w:val="00317F84"/>
    <w:rsid w:val="00322D1C"/>
    <w:rsid w:val="00322DBA"/>
    <w:rsid w:val="00324818"/>
    <w:rsid w:val="00335262"/>
    <w:rsid w:val="00340BD5"/>
    <w:rsid w:val="0034254A"/>
    <w:rsid w:val="003428C2"/>
    <w:rsid w:val="003433CB"/>
    <w:rsid w:val="00351752"/>
    <w:rsid w:val="00375366"/>
    <w:rsid w:val="00380C79"/>
    <w:rsid w:val="00380D5D"/>
    <w:rsid w:val="00387F94"/>
    <w:rsid w:val="00395612"/>
    <w:rsid w:val="003A2608"/>
    <w:rsid w:val="003A3565"/>
    <w:rsid w:val="003A4F70"/>
    <w:rsid w:val="003A747C"/>
    <w:rsid w:val="003B7A32"/>
    <w:rsid w:val="003C0817"/>
    <w:rsid w:val="003C45BD"/>
    <w:rsid w:val="003C53A2"/>
    <w:rsid w:val="003D050A"/>
    <w:rsid w:val="003D207B"/>
    <w:rsid w:val="003E19E6"/>
    <w:rsid w:val="003E4821"/>
    <w:rsid w:val="003F4770"/>
    <w:rsid w:val="003F595A"/>
    <w:rsid w:val="00400D6C"/>
    <w:rsid w:val="00400EAB"/>
    <w:rsid w:val="00405123"/>
    <w:rsid w:val="00426622"/>
    <w:rsid w:val="004319E7"/>
    <w:rsid w:val="00435195"/>
    <w:rsid w:val="00436D83"/>
    <w:rsid w:val="0043743C"/>
    <w:rsid w:val="00446140"/>
    <w:rsid w:val="0046571D"/>
    <w:rsid w:val="00473937"/>
    <w:rsid w:val="00483602"/>
    <w:rsid w:val="00486F01"/>
    <w:rsid w:val="00493BFC"/>
    <w:rsid w:val="004A332B"/>
    <w:rsid w:val="004A3E17"/>
    <w:rsid w:val="004A75D5"/>
    <w:rsid w:val="004B6222"/>
    <w:rsid w:val="004B6C08"/>
    <w:rsid w:val="004E2884"/>
    <w:rsid w:val="004F126E"/>
    <w:rsid w:val="004F423D"/>
    <w:rsid w:val="004F5B9D"/>
    <w:rsid w:val="0050335B"/>
    <w:rsid w:val="0050769F"/>
    <w:rsid w:val="005175A9"/>
    <w:rsid w:val="00522EF9"/>
    <w:rsid w:val="00525E66"/>
    <w:rsid w:val="00535422"/>
    <w:rsid w:val="00541610"/>
    <w:rsid w:val="0054657E"/>
    <w:rsid w:val="00557BBE"/>
    <w:rsid w:val="00563F89"/>
    <w:rsid w:val="00585511"/>
    <w:rsid w:val="0058666C"/>
    <w:rsid w:val="00586940"/>
    <w:rsid w:val="005900B9"/>
    <w:rsid w:val="005932BB"/>
    <w:rsid w:val="00595401"/>
    <w:rsid w:val="00595E8E"/>
    <w:rsid w:val="005A446F"/>
    <w:rsid w:val="005A58A7"/>
    <w:rsid w:val="005C46A4"/>
    <w:rsid w:val="005C4EF5"/>
    <w:rsid w:val="005D5433"/>
    <w:rsid w:val="005D70D4"/>
    <w:rsid w:val="005F4181"/>
    <w:rsid w:val="005F5DCB"/>
    <w:rsid w:val="0060701A"/>
    <w:rsid w:val="006108CD"/>
    <w:rsid w:val="00626C74"/>
    <w:rsid w:val="00632186"/>
    <w:rsid w:val="00635F5F"/>
    <w:rsid w:val="00650218"/>
    <w:rsid w:val="006553C0"/>
    <w:rsid w:val="00661523"/>
    <w:rsid w:val="0067164B"/>
    <w:rsid w:val="006727B1"/>
    <w:rsid w:val="006745B2"/>
    <w:rsid w:val="00685E8B"/>
    <w:rsid w:val="0068679D"/>
    <w:rsid w:val="0068726A"/>
    <w:rsid w:val="00690AD5"/>
    <w:rsid w:val="006962C3"/>
    <w:rsid w:val="006A014D"/>
    <w:rsid w:val="006A268F"/>
    <w:rsid w:val="006A4464"/>
    <w:rsid w:val="006A6899"/>
    <w:rsid w:val="006B07B8"/>
    <w:rsid w:val="006B18FB"/>
    <w:rsid w:val="006B2AC4"/>
    <w:rsid w:val="006C44E1"/>
    <w:rsid w:val="006C4716"/>
    <w:rsid w:val="006C6371"/>
    <w:rsid w:val="006D1DDE"/>
    <w:rsid w:val="006D2B74"/>
    <w:rsid w:val="006D372C"/>
    <w:rsid w:val="006D4C82"/>
    <w:rsid w:val="006D72BB"/>
    <w:rsid w:val="006E3F0D"/>
    <w:rsid w:val="006F256C"/>
    <w:rsid w:val="006F5A3A"/>
    <w:rsid w:val="007148A4"/>
    <w:rsid w:val="00717B47"/>
    <w:rsid w:val="00722B38"/>
    <w:rsid w:val="00726421"/>
    <w:rsid w:val="007306A0"/>
    <w:rsid w:val="00736746"/>
    <w:rsid w:val="00737FC8"/>
    <w:rsid w:val="00740B32"/>
    <w:rsid w:val="007428DD"/>
    <w:rsid w:val="00742A4D"/>
    <w:rsid w:val="007536AB"/>
    <w:rsid w:val="00763EF4"/>
    <w:rsid w:val="007665A0"/>
    <w:rsid w:val="00766831"/>
    <w:rsid w:val="00771AD4"/>
    <w:rsid w:val="00773982"/>
    <w:rsid w:val="00780AAF"/>
    <w:rsid w:val="00786DE1"/>
    <w:rsid w:val="0078775D"/>
    <w:rsid w:val="0079658B"/>
    <w:rsid w:val="007A61BA"/>
    <w:rsid w:val="007B21A4"/>
    <w:rsid w:val="007B56B1"/>
    <w:rsid w:val="007B79DD"/>
    <w:rsid w:val="007C67A9"/>
    <w:rsid w:val="007D36E3"/>
    <w:rsid w:val="007E187B"/>
    <w:rsid w:val="007E254A"/>
    <w:rsid w:val="00805EB6"/>
    <w:rsid w:val="00817AA0"/>
    <w:rsid w:val="0083113C"/>
    <w:rsid w:val="00833865"/>
    <w:rsid w:val="00837B14"/>
    <w:rsid w:val="00837DE7"/>
    <w:rsid w:val="008409E2"/>
    <w:rsid w:val="008438CC"/>
    <w:rsid w:val="0084440D"/>
    <w:rsid w:val="00844530"/>
    <w:rsid w:val="0084765E"/>
    <w:rsid w:val="008477EC"/>
    <w:rsid w:val="00852AE0"/>
    <w:rsid w:val="00870DE0"/>
    <w:rsid w:val="008837A5"/>
    <w:rsid w:val="00884B4A"/>
    <w:rsid w:val="00894E2A"/>
    <w:rsid w:val="00895056"/>
    <w:rsid w:val="0089558F"/>
    <w:rsid w:val="00896837"/>
    <w:rsid w:val="00896AC6"/>
    <w:rsid w:val="008A0397"/>
    <w:rsid w:val="008A1484"/>
    <w:rsid w:val="008A2F96"/>
    <w:rsid w:val="008B3E3B"/>
    <w:rsid w:val="008D3042"/>
    <w:rsid w:val="008D41E9"/>
    <w:rsid w:val="008E7799"/>
    <w:rsid w:val="008F1863"/>
    <w:rsid w:val="008F5B98"/>
    <w:rsid w:val="00901414"/>
    <w:rsid w:val="009043A3"/>
    <w:rsid w:val="00905757"/>
    <w:rsid w:val="009074AE"/>
    <w:rsid w:val="00907783"/>
    <w:rsid w:val="00917E34"/>
    <w:rsid w:val="009220B9"/>
    <w:rsid w:val="00930A8B"/>
    <w:rsid w:val="00931E91"/>
    <w:rsid w:val="0093480F"/>
    <w:rsid w:val="00947823"/>
    <w:rsid w:val="0095242C"/>
    <w:rsid w:val="00953295"/>
    <w:rsid w:val="00954087"/>
    <w:rsid w:val="00957D81"/>
    <w:rsid w:val="00965651"/>
    <w:rsid w:val="0097508C"/>
    <w:rsid w:val="0097677B"/>
    <w:rsid w:val="00982810"/>
    <w:rsid w:val="00983841"/>
    <w:rsid w:val="00983EB7"/>
    <w:rsid w:val="00984612"/>
    <w:rsid w:val="00991D57"/>
    <w:rsid w:val="00992BE8"/>
    <w:rsid w:val="00992C02"/>
    <w:rsid w:val="00993A6F"/>
    <w:rsid w:val="00994369"/>
    <w:rsid w:val="009A517F"/>
    <w:rsid w:val="009A6325"/>
    <w:rsid w:val="009B1E77"/>
    <w:rsid w:val="009B2793"/>
    <w:rsid w:val="009B3597"/>
    <w:rsid w:val="009B63CC"/>
    <w:rsid w:val="009C0D48"/>
    <w:rsid w:val="009D277C"/>
    <w:rsid w:val="009D6F81"/>
    <w:rsid w:val="009D7C8E"/>
    <w:rsid w:val="009E43A0"/>
    <w:rsid w:val="009F5DFE"/>
    <w:rsid w:val="009F6F5A"/>
    <w:rsid w:val="009F78AC"/>
    <w:rsid w:val="00A1122A"/>
    <w:rsid w:val="00A12C78"/>
    <w:rsid w:val="00A13214"/>
    <w:rsid w:val="00A14FA7"/>
    <w:rsid w:val="00A21ACA"/>
    <w:rsid w:val="00A23918"/>
    <w:rsid w:val="00A343C8"/>
    <w:rsid w:val="00A35A33"/>
    <w:rsid w:val="00A435C5"/>
    <w:rsid w:val="00A447FE"/>
    <w:rsid w:val="00A46262"/>
    <w:rsid w:val="00A465EE"/>
    <w:rsid w:val="00A476C9"/>
    <w:rsid w:val="00A516EB"/>
    <w:rsid w:val="00A535C9"/>
    <w:rsid w:val="00A57F47"/>
    <w:rsid w:val="00A60F3E"/>
    <w:rsid w:val="00A70796"/>
    <w:rsid w:val="00A80F94"/>
    <w:rsid w:val="00A86BF1"/>
    <w:rsid w:val="00A960A0"/>
    <w:rsid w:val="00AA36DD"/>
    <w:rsid w:val="00AA471A"/>
    <w:rsid w:val="00AA7823"/>
    <w:rsid w:val="00AA79AA"/>
    <w:rsid w:val="00AB02C4"/>
    <w:rsid w:val="00AB214B"/>
    <w:rsid w:val="00AB507E"/>
    <w:rsid w:val="00AB5ED4"/>
    <w:rsid w:val="00AC42C2"/>
    <w:rsid w:val="00AC473E"/>
    <w:rsid w:val="00AC73FA"/>
    <w:rsid w:val="00AD20BD"/>
    <w:rsid w:val="00B00455"/>
    <w:rsid w:val="00B00B3C"/>
    <w:rsid w:val="00B04BED"/>
    <w:rsid w:val="00B233F4"/>
    <w:rsid w:val="00B23D18"/>
    <w:rsid w:val="00B3004A"/>
    <w:rsid w:val="00B41EDF"/>
    <w:rsid w:val="00B4492D"/>
    <w:rsid w:val="00B4680D"/>
    <w:rsid w:val="00B468E0"/>
    <w:rsid w:val="00B60B7C"/>
    <w:rsid w:val="00B61E50"/>
    <w:rsid w:val="00B656CA"/>
    <w:rsid w:val="00B6785D"/>
    <w:rsid w:val="00B7403B"/>
    <w:rsid w:val="00B87940"/>
    <w:rsid w:val="00B91168"/>
    <w:rsid w:val="00BA616C"/>
    <w:rsid w:val="00BC5513"/>
    <w:rsid w:val="00BC5966"/>
    <w:rsid w:val="00BD3F73"/>
    <w:rsid w:val="00BF04B8"/>
    <w:rsid w:val="00BF44BF"/>
    <w:rsid w:val="00BF5A6D"/>
    <w:rsid w:val="00BF6AB7"/>
    <w:rsid w:val="00C04FCB"/>
    <w:rsid w:val="00C21B72"/>
    <w:rsid w:val="00C567D3"/>
    <w:rsid w:val="00C61BB2"/>
    <w:rsid w:val="00C66986"/>
    <w:rsid w:val="00C70156"/>
    <w:rsid w:val="00C737D9"/>
    <w:rsid w:val="00C77D05"/>
    <w:rsid w:val="00C8255C"/>
    <w:rsid w:val="00C847CE"/>
    <w:rsid w:val="00C87BE9"/>
    <w:rsid w:val="00C95026"/>
    <w:rsid w:val="00CA3D5E"/>
    <w:rsid w:val="00CB0B0D"/>
    <w:rsid w:val="00CB0FCA"/>
    <w:rsid w:val="00CB34B2"/>
    <w:rsid w:val="00CB3757"/>
    <w:rsid w:val="00CB382F"/>
    <w:rsid w:val="00CC0948"/>
    <w:rsid w:val="00CC1BAE"/>
    <w:rsid w:val="00CC27CA"/>
    <w:rsid w:val="00CC2E96"/>
    <w:rsid w:val="00CC6ED1"/>
    <w:rsid w:val="00CD3553"/>
    <w:rsid w:val="00CE563D"/>
    <w:rsid w:val="00CE5ECF"/>
    <w:rsid w:val="00CE707F"/>
    <w:rsid w:val="00D01D7F"/>
    <w:rsid w:val="00D04641"/>
    <w:rsid w:val="00D07431"/>
    <w:rsid w:val="00D12BF4"/>
    <w:rsid w:val="00D14F3D"/>
    <w:rsid w:val="00D14F77"/>
    <w:rsid w:val="00D173DB"/>
    <w:rsid w:val="00D273D0"/>
    <w:rsid w:val="00D316C6"/>
    <w:rsid w:val="00D36422"/>
    <w:rsid w:val="00D41C10"/>
    <w:rsid w:val="00D44347"/>
    <w:rsid w:val="00D52653"/>
    <w:rsid w:val="00D526F7"/>
    <w:rsid w:val="00D64110"/>
    <w:rsid w:val="00D744C3"/>
    <w:rsid w:val="00D7671F"/>
    <w:rsid w:val="00D87A1F"/>
    <w:rsid w:val="00DA0EB0"/>
    <w:rsid w:val="00DA615F"/>
    <w:rsid w:val="00DB4DD8"/>
    <w:rsid w:val="00DB65B5"/>
    <w:rsid w:val="00DD784F"/>
    <w:rsid w:val="00DE2A20"/>
    <w:rsid w:val="00DF746A"/>
    <w:rsid w:val="00E00A89"/>
    <w:rsid w:val="00E05A79"/>
    <w:rsid w:val="00E1108A"/>
    <w:rsid w:val="00E21C68"/>
    <w:rsid w:val="00E25A5D"/>
    <w:rsid w:val="00E403BF"/>
    <w:rsid w:val="00E416FD"/>
    <w:rsid w:val="00E426AB"/>
    <w:rsid w:val="00E518AF"/>
    <w:rsid w:val="00E64C25"/>
    <w:rsid w:val="00E76A15"/>
    <w:rsid w:val="00E76EA9"/>
    <w:rsid w:val="00E906AD"/>
    <w:rsid w:val="00EA49E6"/>
    <w:rsid w:val="00EA4FDB"/>
    <w:rsid w:val="00EA68AC"/>
    <w:rsid w:val="00EA6DB8"/>
    <w:rsid w:val="00EB21DA"/>
    <w:rsid w:val="00EB66AB"/>
    <w:rsid w:val="00EC0D32"/>
    <w:rsid w:val="00EC358D"/>
    <w:rsid w:val="00EC3D67"/>
    <w:rsid w:val="00ED11E0"/>
    <w:rsid w:val="00ED77ED"/>
    <w:rsid w:val="00EF2A82"/>
    <w:rsid w:val="00F00199"/>
    <w:rsid w:val="00F16EC3"/>
    <w:rsid w:val="00F21E5F"/>
    <w:rsid w:val="00F22E81"/>
    <w:rsid w:val="00F24D98"/>
    <w:rsid w:val="00F30640"/>
    <w:rsid w:val="00F30FCC"/>
    <w:rsid w:val="00F33012"/>
    <w:rsid w:val="00F35ED0"/>
    <w:rsid w:val="00F4393A"/>
    <w:rsid w:val="00F50064"/>
    <w:rsid w:val="00F5075D"/>
    <w:rsid w:val="00F519DF"/>
    <w:rsid w:val="00F51E76"/>
    <w:rsid w:val="00F57EF6"/>
    <w:rsid w:val="00F61579"/>
    <w:rsid w:val="00F61C64"/>
    <w:rsid w:val="00F653D0"/>
    <w:rsid w:val="00F74DE8"/>
    <w:rsid w:val="00F75BD9"/>
    <w:rsid w:val="00F91EFF"/>
    <w:rsid w:val="00F96BA4"/>
    <w:rsid w:val="00F97BA4"/>
    <w:rsid w:val="00FA1CD7"/>
    <w:rsid w:val="00FA67DF"/>
    <w:rsid w:val="00FB20A3"/>
    <w:rsid w:val="00FC4B19"/>
    <w:rsid w:val="00FD006E"/>
    <w:rsid w:val="00FD1465"/>
    <w:rsid w:val="00FF6774"/>
    <w:rsid w:val="00FF75E4"/>
    <w:rsid w:val="04302F73"/>
    <w:rsid w:val="0C0B4BE9"/>
    <w:rsid w:val="171329A0"/>
    <w:rsid w:val="2C535108"/>
    <w:rsid w:val="43B35321"/>
    <w:rsid w:val="46C0002D"/>
    <w:rsid w:val="5E2A4F7A"/>
    <w:rsid w:val="7FA32F9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66C2B"/>
  <w15:docId w15:val="{D2F5820D-BEE7-4F70-B846-304ECF4D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AU" w:eastAsia="en-AU" w:bidi="ar-SA"/>
      </w:rPr>
    </w:rPrDefault>
    <w:pPrDefault>
      <w:pPr>
        <w:spacing w:after="120"/>
      </w:pPr>
    </w:pPrDefault>
  </w:docDefaults>
  <w:latentStyles w:defLockedState="0" w:defUIPriority="99" w:defSemiHidden="0" w:defUnhideWhenUsed="0" w:defQFormat="0" w:count="376">
    <w:lsdException w:name="Normal" w:semiHidden="1" w:uiPriority="1" w:qFormat="1"/>
    <w:lsdException w:name="heading 1" w:semiHidden="1" w:uiPriority="19" w:qFormat="1"/>
    <w:lsdException w:name="heading 2" w:semiHidden="1" w:uiPriority="19" w:qFormat="1"/>
    <w:lsdException w:name="heading 3" w:semiHidden="1"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89"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8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89"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12C78"/>
    <w:pPr>
      <w:spacing w:before="120"/>
    </w:pPr>
    <w:rPr>
      <w:rFonts w:cs="Times New Roman"/>
      <w:sz w:val="20"/>
      <w:szCs w:val="19"/>
    </w:rPr>
  </w:style>
  <w:style w:type="paragraph" w:styleId="Heading1">
    <w:name w:val="heading 1"/>
    <w:basedOn w:val="Normal"/>
    <w:next w:val="Normal"/>
    <w:link w:val="Heading1Char"/>
    <w:uiPriority w:val="19"/>
    <w:qFormat/>
    <w:rsid w:val="00A12C78"/>
    <w:pPr>
      <w:keepNext/>
      <w:spacing w:before="600" w:after="360"/>
      <w:outlineLvl w:val="0"/>
    </w:pPr>
    <w:rPr>
      <w:rFonts w:asciiTheme="majorHAnsi" w:hAnsiTheme="majorHAnsi"/>
      <w:b/>
      <w:color w:val="012A48" w:themeColor="accent1"/>
      <w:sz w:val="36"/>
    </w:rPr>
  </w:style>
  <w:style w:type="paragraph" w:styleId="Heading2">
    <w:name w:val="heading 2"/>
    <w:basedOn w:val="Normal"/>
    <w:next w:val="Normal"/>
    <w:link w:val="Heading2Char"/>
    <w:uiPriority w:val="19"/>
    <w:qFormat/>
    <w:rsid w:val="00A12C78"/>
    <w:pPr>
      <w:keepNext/>
      <w:spacing w:before="360" w:after="180"/>
      <w:outlineLvl w:val="1"/>
    </w:pPr>
    <w:rPr>
      <w:b/>
      <w:color w:val="0E2841" w:themeColor="text2"/>
      <w:sz w:val="28"/>
    </w:rPr>
  </w:style>
  <w:style w:type="paragraph" w:styleId="Heading3">
    <w:name w:val="heading 3"/>
    <w:basedOn w:val="Normal"/>
    <w:next w:val="Normal"/>
    <w:link w:val="Heading3Char"/>
    <w:uiPriority w:val="19"/>
    <w:qFormat/>
    <w:rsid w:val="00A12C78"/>
    <w:pPr>
      <w:keepNext/>
      <w:spacing w:before="240" w:after="60"/>
      <w:outlineLvl w:val="2"/>
    </w:pPr>
    <w:rPr>
      <w:b/>
      <w:color w:val="595959" w:themeColor="text1" w:themeTint="A6"/>
      <w:sz w:val="24"/>
    </w:rPr>
  </w:style>
  <w:style w:type="paragraph" w:styleId="Heading4">
    <w:name w:val="heading 4"/>
    <w:basedOn w:val="Normal"/>
    <w:next w:val="Normal"/>
    <w:link w:val="Heading4Char"/>
    <w:uiPriority w:val="19"/>
    <w:semiHidden/>
    <w:qFormat/>
    <w:rsid w:val="00A12C78"/>
    <w:pPr>
      <w:keepNext/>
      <w:spacing w:before="240" w:after="0"/>
      <w:outlineLvl w:val="3"/>
    </w:pPr>
    <w:rPr>
      <w:b/>
      <w:color w:val="595959" w:themeColor="text1" w:themeTint="A6"/>
      <w:sz w:val="24"/>
    </w:rPr>
  </w:style>
  <w:style w:type="paragraph" w:styleId="Heading5">
    <w:name w:val="heading 5"/>
    <w:basedOn w:val="Normal"/>
    <w:next w:val="Normal"/>
    <w:link w:val="Heading5Char"/>
    <w:uiPriority w:val="19"/>
    <w:semiHidden/>
    <w:qFormat/>
    <w:rsid w:val="00A12C78"/>
    <w:pPr>
      <w:keepNext/>
      <w:spacing w:before="240" w:after="60"/>
      <w:outlineLvl w:val="4"/>
    </w:pPr>
    <w:rPr>
      <w:b/>
      <w:color w:val="000000" w:themeColor="text1"/>
      <w:sz w:val="22"/>
      <w:szCs w:val="24"/>
    </w:rPr>
  </w:style>
  <w:style w:type="paragraph" w:styleId="Heading6">
    <w:name w:val="heading 6"/>
    <w:basedOn w:val="Normal"/>
    <w:next w:val="Normal"/>
    <w:link w:val="Heading6Char"/>
    <w:uiPriority w:val="19"/>
    <w:semiHidden/>
    <w:qFormat/>
    <w:rsid w:val="00A12C78"/>
    <w:pPr>
      <w:keepNext/>
      <w:keepLines/>
      <w:spacing w:before="200" w:after="0"/>
      <w:outlineLvl w:val="5"/>
    </w:pPr>
    <w:rPr>
      <w:rFonts w:eastAsiaTheme="majorEastAsia" w:cstheme="majorBidi"/>
      <w:b/>
      <w:i/>
      <w:iCs/>
      <w:color w:val="001423" w:themeColor="accent1" w:themeShade="80"/>
    </w:rPr>
  </w:style>
  <w:style w:type="paragraph" w:styleId="Heading7">
    <w:name w:val="heading 7"/>
    <w:basedOn w:val="Normal"/>
    <w:next w:val="Normal"/>
    <w:link w:val="Heading7Char"/>
    <w:uiPriority w:val="99"/>
    <w:semiHidden/>
    <w:rsid w:val="00A12C78"/>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rsid w:val="00A12C78"/>
    <w:pPr>
      <w:keepNext/>
      <w:keepLines/>
      <w:numPr>
        <w:ilvl w:val="7"/>
        <w:numId w:val="8"/>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semiHidden/>
    <w:rsid w:val="00A12C78"/>
    <w:pPr>
      <w:keepNext/>
      <w:keepLines/>
      <w:numPr>
        <w:ilvl w:val="8"/>
        <w:numId w:val="8"/>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12C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C78"/>
    <w:rPr>
      <w:rFonts w:ascii="Tahoma" w:hAnsi="Tahoma" w:cs="Tahoma"/>
      <w:sz w:val="16"/>
      <w:szCs w:val="16"/>
    </w:rPr>
  </w:style>
  <w:style w:type="paragraph" w:customStyle="1" w:styleId="Bullet">
    <w:name w:val="Bullet"/>
    <w:basedOn w:val="Normal"/>
    <w:link w:val="BulletChar"/>
    <w:uiPriority w:val="4"/>
    <w:qFormat/>
    <w:rsid w:val="00A12C78"/>
    <w:pPr>
      <w:numPr>
        <w:numId w:val="7"/>
      </w:numPr>
      <w:spacing w:before="0"/>
    </w:pPr>
    <w:rPr>
      <w:rFonts w:ascii="Arial" w:eastAsiaTheme="minorHAnsi" w:hAnsi="Arial" w:cstheme="minorBidi"/>
      <w:szCs w:val="20"/>
      <w:lang w:eastAsia="en-US"/>
    </w:rPr>
  </w:style>
  <w:style w:type="character" w:customStyle="1" w:styleId="BulletChar">
    <w:name w:val="Bullet Char"/>
    <w:basedOn w:val="DefaultParagraphFont"/>
    <w:link w:val="Bullet"/>
    <w:uiPriority w:val="4"/>
    <w:rsid w:val="00A12C78"/>
    <w:rPr>
      <w:rFonts w:ascii="Arial" w:eastAsiaTheme="minorHAnsi" w:hAnsi="Arial"/>
      <w:sz w:val="20"/>
      <w:szCs w:val="20"/>
      <w:lang w:eastAsia="en-US"/>
    </w:rPr>
  </w:style>
  <w:style w:type="paragraph" w:styleId="Caption">
    <w:name w:val="caption"/>
    <w:basedOn w:val="Normal"/>
    <w:next w:val="Normal"/>
    <w:uiPriority w:val="35"/>
    <w:semiHidden/>
    <w:rsid w:val="00A12C78"/>
    <w:pPr>
      <w:keepNext/>
      <w:jc w:val="center"/>
    </w:pPr>
    <w:rPr>
      <w:rFonts w:ascii="Arial" w:eastAsiaTheme="minorHAnsi" w:hAnsi="Arial" w:cstheme="minorBidi"/>
      <w:b/>
      <w:bCs/>
      <w:color w:val="747678"/>
      <w:sz w:val="18"/>
      <w:szCs w:val="18"/>
      <w:lang w:eastAsia="en-US"/>
    </w:rPr>
  </w:style>
  <w:style w:type="paragraph" w:customStyle="1" w:styleId="Contentsheading">
    <w:name w:val="Contents heading"/>
    <w:basedOn w:val="Heading1"/>
    <w:next w:val="Normal"/>
    <w:uiPriority w:val="89"/>
    <w:semiHidden/>
    <w:rsid w:val="00A12C78"/>
    <w:pPr>
      <w:spacing w:before="240" w:after="600"/>
    </w:pPr>
  </w:style>
  <w:style w:type="paragraph" w:styleId="Footer">
    <w:name w:val="footer"/>
    <w:basedOn w:val="Normal"/>
    <w:link w:val="FooterChar"/>
    <w:uiPriority w:val="89"/>
    <w:semiHidden/>
    <w:rsid w:val="00A12C78"/>
    <w:pPr>
      <w:spacing w:after="0"/>
      <w:jc w:val="center"/>
    </w:pPr>
    <w:rPr>
      <w:sz w:val="18"/>
      <w:szCs w:val="16"/>
    </w:rPr>
  </w:style>
  <w:style w:type="character" w:customStyle="1" w:styleId="FooterChar">
    <w:name w:val="Footer Char"/>
    <w:basedOn w:val="DefaultParagraphFont"/>
    <w:link w:val="Footer"/>
    <w:uiPriority w:val="89"/>
    <w:semiHidden/>
    <w:rsid w:val="00A12C78"/>
    <w:rPr>
      <w:rFonts w:cs="Times New Roman"/>
      <w:sz w:val="18"/>
      <w:szCs w:val="16"/>
    </w:rPr>
  </w:style>
  <w:style w:type="character" w:customStyle="1" w:styleId="Heading1Char">
    <w:name w:val="Heading 1 Char"/>
    <w:basedOn w:val="DefaultParagraphFont"/>
    <w:link w:val="Heading1"/>
    <w:uiPriority w:val="19"/>
    <w:rsid w:val="00A12C78"/>
    <w:rPr>
      <w:rFonts w:asciiTheme="majorHAnsi" w:hAnsiTheme="majorHAnsi" w:cs="Times New Roman"/>
      <w:b/>
      <w:color w:val="012A48" w:themeColor="accent1"/>
      <w:sz w:val="36"/>
      <w:szCs w:val="19"/>
    </w:rPr>
  </w:style>
  <w:style w:type="character" w:customStyle="1" w:styleId="Heading2Char">
    <w:name w:val="Heading 2 Char"/>
    <w:basedOn w:val="DefaultParagraphFont"/>
    <w:link w:val="Heading2"/>
    <w:uiPriority w:val="19"/>
    <w:rsid w:val="00A12C78"/>
    <w:rPr>
      <w:rFonts w:cs="Times New Roman"/>
      <w:b/>
      <w:color w:val="0E2841" w:themeColor="text2"/>
      <w:sz w:val="28"/>
      <w:szCs w:val="19"/>
    </w:rPr>
  </w:style>
  <w:style w:type="character" w:customStyle="1" w:styleId="Heading3Char">
    <w:name w:val="Heading 3 Char"/>
    <w:basedOn w:val="DefaultParagraphFont"/>
    <w:link w:val="Heading3"/>
    <w:uiPriority w:val="19"/>
    <w:rsid w:val="00A12C78"/>
    <w:rPr>
      <w:rFonts w:cs="Times New Roman"/>
      <w:b/>
      <w:color w:val="595959" w:themeColor="text1" w:themeTint="A6"/>
      <w:sz w:val="24"/>
      <w:szCs w:val="19"/>
    </w:rPr>
  </w:style>
  <w:style w:type="character" w:customStyle="1" w:styleId="Heading4Char">
    <w:name w:val="Heading 4 Char"/>
    <w:basedOn w:val="DefaultParagraphFont"/>
    <w:link w:val="Heading4"/>
    <w:uiPriority w:val="19"/>
    <w:semiHidden/>
    <w:rsid w:val="00A12C78"/>
    <w:rPr>
      <w:rFonts w:cs="Times New Roman"/>
      <w:b/>
      <w:color w:val="595959" w:themeColor="text1" w:themeTint="A6"/>
      <w:sz w:val="24"/>
      <w:szCs w:val="19"/>
    </w:rPr>
  </w:style>
  <w:style w:type="character" w:customStyle="1" w:styleId="Heading5Char">
    <w:name w:val="Heading 5 Char"/>
    <w:basedOn w:val="DefaultParagraphFont"/>
    <w:link w:val="Heading5"/>
    <w:uiPriority w:val="19"/>
    <w:semiHidden/>
    <w:rsid w:val="00A12C78"/>
    <w:rPr>
      <w:rFonts w:cs="Times New Roman"/>
      <w:b/>
      <w:color w:val="000000" w:themeColor="text1"/>
      <w:szCs w:val="24"/>
    </w:rPr>
  </w:style>
  <w:style w:type="character" w:customStyle="1" w:styleId="Heading6Char">
    <w:name w:val="Heading 6 Char"/>
    <w:basedOn w:val="DefaultParagraphFont"/>
    <w:link w:val="Heading6"/>
    <w:uiPriority w:val="19"/>
    <w:semiHidden/>
    <w:rsid w:val="00A12C78"/>
    <w:rPr>
      <w:rFonts w:eastAsiaTheme="majorEastAsia" w:cstheme="majorBidi"/>
      <w:b/>
      <w:i/>
      <w:iCs/>
      <w:color w:val="001423" w:themeColor="accent1" w:themeShade="80"/>
      <w:sz w:val="20"/>
      <w:szCs w:val="19"/>
    </w:rPr>
  </w:style>
  <w:style w:type="table" w:styleId="GridTable5Dark-Accent3">
    <w:name w:val="Grid Table 5 Dark Accent 3"/>
    <w:basedOn w:val="TableNormal"/>
    <w:uiPriority w:val="50"/>
    <w:rsid w:val="00A12C7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A79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A79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A79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A795" w:themeFill="accent3"/>
      </w:tcPr>
    </w:tblStylePr>
    <w:tblStylePr w:type="band1Vert">
      <w:tblPr/>
      <w:tcPr>
        <w:shd w:val="clear" w:color="auto" w:fill="9FE6DB" w:themeFill="accent3" w:themeFillTint="66"/>
      </w:tcPr>
    </w:tblStylePr>
    <w:tblStylePr w:type="band1Horz">
      <w:tblPr/>
      <w:tcPr>
        <w:shd w:val="clear" w:color="auto" w:fill="9FE6DB" w:themeFill="accent3" w:themeFillTint="66"/>
      </w:tcPr>
    </w:tblStylePr>
  </w:style>
  <w:style w:type="character" w:styleId="FollowedHyperlink">
    <w:name w:val="FollowedHyperlink"/>
    <w:basedOn w:val="DefaultParagraphFont"/>
    <w:uiPriority w:val="89"/>
    <w:semiHidden/>
    <w:rsid w:val="00A12C78"/>
    <w:rPr>
      <w:b/>
      <w:color w:val="1F6E87"/>
      <w:u w:val="single"/>
    </w:rPr>
  </w:style>
  <w:style w:type="character" w:styleId="FootnoteReference">
    <w:name w:val="footnote reference"/>
    <w:basedOn w:val="DefaultParagraphFont"/>
    <w:uiPriority w:val="89"/>
    <w:semiHidden/>
    <w:rsid w:val="00A12C78"/>
    <w:rPr>
      <w:rFonts w:cs="Times New Roman"/>
      <w:color w:val="404040" w:themeColor="text1" w:themeTint="BF"/>
      <w:sz w:val="20"/>
      <w:szCs w:val="20"/>
      <w:vertAlign w:val="superscript"/>
    </w:rPr>
  </w:style>
  <w:style w:type="paragraph" w:styleId="FootnoteText">
    <w:name w:val="footnote text"/>
    <w:basedOn w:val="Normal"/>
    <w:link w:val="FootnoteTextChar"/>
    <w:uiPriority w:val="89"/>
    <w:semiHidden/>
    <w:rsid w:val="00A12C78"/>
    <w:pPr>
      <w:spacing w:after="0"/>
      <w:ind w:left="102" w:hanging="102"/>
    </w:pPr>
    <w:rPr>
      <w:color w:val="4D4D4D"/>
      <w:sz w:val="16"/>
      <w:szCs w:val="20"/>
    </w:rPr>
  </w:style>
  <w:style w:type="character" w:customStyle="1" w:styleId="FootnoteTextChar">
    <w:name w:val="Footnote Text Char"/>
    <w:basedOn w:val="DefaultParagraphFont"/>
    <w:link w:val="FootnoteText"/>
    <w:uiPriority w:val="89"/>
    <w:semiHidden/>
    <w:rsid w:val="00A12C78"/>
    <w:rPr>
      <w:rFonts w:cs="Times New Roman"/>
      <w:color w:val="4D4D4D"/>
      <w:sz w:val="16"/>
      <w:szCs w:val="20"/>
    </w:rPr>
  </w:style>
  <w:style w:type="paragraph" w:styleId="Header">
    <w:name w:val="header"/>
    <w:basedOn w:val="Normal"/>
    <w:link w:val="HeaderChar"/>
    <w:uiPriority w:val="99"/>
    <w:semiHidden/>
    <w:rsid w:val="00A12C78"/>
    <w:pPr>
      <w:spacing w:after="0"/>
    </w:pPr>
    <w:rPr>
      <w:color w:val="404040" w:themeColor="text1" w:themeTint="BF"/>
      <w:sz w:val="15"/>
    </w:rPr>
  </w:style>
  <w:style w:type="character" w:customStyle="1" w:styleId="HeaderChar">
    <w:name w:val="Header Char"/>
    <w:basedOn w:val="DefaultParagraphFont"/>
    <w:link w:val="Header"/>
    <w:uiPriority w:val="99"/>
    <w:semiHidden/>
    <w:rsid w:val="00A12C78"/>
    <w:rPr>
      <w:rFonts w:cs="Times New Roman"/>
      <w:color w:val="404040" w:themeColor="text1" w:themeTint="BF"/>
      <w:sz w:val="15"/>
      <w:szCs w:val="19"/>
    </w:rPr>
  </w:style>
  <w:style w:type="numbering" w:customStyle="1" w:styleId="HeadingList">
    <w:name w:val="Heading List"/>
    <w:uiPriority w:val="99"/>
    <w:rsid w:val="00A12C78"/>
    <w:pPr>
      <w:numPr>
        <w:numId w:val="9"/>
      </w:numPr>
    </w:pPr>
  </w:style>
  <w:style w:type="character" w:styleId="Hyperlink">
    <w:name w:val="Hyperlink"/>
    <w:basedOn w:val="DefaultParagraphFont"/>
    <w:uiPriority w:val="99"/>
    <w:rsid w:val="00A12C78"/>
    <w:rPr>
      <w:b w:val="0"/>
      <w:color w:val="2BA795" w:themeColor="accent3"/>
      <w:u w:val="single"/>
    </w:rPr>
  </w:style>
  <w:style w:type="paragraph" w:customStyle="1" w:styleId="Titlecover">
    <w:name w:val="Title (cover)"/>
    <w:basedOn w:val="Normal"/>
    <w:uiPriority w:val="99"/>
    <w:semiHidden/>
    <w:rsid w:val="00A12C78"/>
    <w:pPr>
      <w:jc w:val="center"/>
    </w:pPr>
    <w:rPr>
      <w:color w:val="072F67"/>
      <w:sz w:val="44"/>
    </w:rPr>
  </w:style>
  <w:style w:type="paragraph" w:styleId="TOC1">
    <w:name w:val="toc 1"/>
    <w:basedOn w:val="Normal"/>
    <w:next w:val="Normal"/>
    <w:uiPriority w:val="39"/>
    <w:rsid w:val="00A12C78"/>
    <w:pPr>
      <w:tabs>
        <w:tab w:val="right" w:leader="dot" w:pos="10204"/>
      </w:tabs>
      <w:spacing w:before="0" w:after="100"/>
      <w:ind w:left="426" w:hanging="426"/>
    </w:pPr>
    <w:rPr>
      <w:rFonts w:eastAsiaTheme="minorEastAsia" w:cstheme="minorBidi"/>
      <w:noProof/>
      <w:szCs w:val="22"/>
    </w:rPr>
  </w:style>
  <w:style w:type="paragraph" w:styleId="TOC2">
    <w:name w:val="toc 2"/>
    <w:basedOn w:val="Normal"/>
    <w:next w:val="Normal"/>
    <w:uiPriority w:val="39"/>
    <w:rsid w:val="00A12C78"/>
    <w:pPr>
      <w:tabs>
        <w:tab w:val="left" w:pos="851"/>
        <w:tab w:val="right" w:leader="dot" w:pos="10204"/>
      </w:tabs>
      <w:spacing w:before="0"/>
      <w:ind w:left="851" w:hanging="426"/>
    </w:pPr>
    <w:rPr>
      <w:rFonts w:eastAsiaTheme="minorEastAsia" w:cstheme="minorBidi"/>
      <w:noProof/>
      <w:szCs w:val="22"/>
    </w:rPr>
  </w:style>
  <w:style w:type="paragraph" w:styleId="TOC3">
    <w:name w:val="toc 3"/>
    <w:basedOn w:val="Normal"/>
    <w:next w:val="Normal"/>
    <w:uiPriority w:val="39"/>
    <w:rsid w:val="00A12C78"/>
    <w:pPr>
      <w:tabs>
        <w:tab w:val="right" w:leader="dot" w:pos="10204"/>
      </w:tabs>
      <w:spacing w:before="0" w:after="100"/>
      <w:ind w:left="879"/>
    </w:pPr>
    <w:rPr>
      <w:rFonts w:ascii="Arial" w:eastAsiaTheme="minorHAnsi" w:hAnsi="Arial" w:cstheme="minorBidi"/>
      <w:noProof/>
      <w:szCs w:val="20"/>
      <w:lang w:eastAsia="en-US"/>
    </w:rPr>
  </w:style>
  <w:style w:type="character" w:customStyle="1" w:styleId="Heading7Char">
    <w:name w:val="Heading 7 Char"/>
    <w:basedOn w:val="DefaultParagraphFont"/>
    <w:link w:val="Heading7"/>
    <w:uiPriority w:val="99"/>
    <w:semiHidden/>
    <w:rsid w:val="00A12C78"/>
    <w:rPr>
      <w:rFonts w:asciiTheme="majorHAnsi" w:eastAsiaTheme="majorEastAsia" w:hAnsiTheme="majorHAnsi" w:cstheme="majorBidi"/>
      <w:i/>
      <w:iCs/>
      <w:color w:val="404040" w:themeColor="text1" w:themeTint="BF"/>
      <w:sz w:val="20"/>
      <w:szCs w:val="19"/>
    </w:rPr>
  </w:style>
  <w:style w:type="character" w:customStyle="1" w:styleId="Heading8Char">
    <w:name w:val="Heading 8 Char"/>
    <w:basedOn w:val="DefaultParagraphFont"/>
    <w:link w:val="Heading8"/>
    <w:uiPriority w:val="99"/>
    <w:semiHidden/>
    <w:rsid w:val="00A12C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A12C78"/>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A12C78"/>
    <w:rPr>
      <w:color w:val="808080"/>
    </w:rPr>
  </w:style>
  <w:style w:type="paragraph" w:customStyle="1" w:styleId="AppendixLevel1">
    <w:name w:val="Appendix Level 1"/>
    <w:basedOn w:val="Heading1"/>
    <w:next w:val="Normal"/>
    <w:uiPriority w:val="98"/>
    <w:rsid w:val="00A12C78"/>
    <w:pPr>
      <w:pageBreakBefore/>
      <w:numPr>
        <w:numId w:val="6"/>
      </w:numPr>
    </w:pPr>
  </w:style>
  <w:style w:type="paragraph" w:customStyle="1" w:styleId="AppendixLevel2">
    <w:name w:val="Appendix Level 2"/>
    <w:basedOn w:val="Heading2"/>
    <w:next w:val="Normal"/>
    <w:uiPriority w:val="98"/>
    <w:rsid w:val="00A12C78"/>
    <w:pPr>
      <w:ind w:left="2268" w:hanging="2268"/>
    </w:pPr>
  </w:style>
  <w:style w:type="paragraph" w:customStyle="1" w:styleId="AppendixLevel3">
    <w:name w:val="Appendix Level 3"/>
    <w:basedOn w:val="Heading3"/>
    <w:next w:val="Normal"/>
    <w:uiPriority w:val="98"/>
    <w:rsid w:val="00A12C78"/>
    <w:pPr>
      <w:tabs>
        <w:tab w:val="left" w:pos="851"/>
      </w:tabs>
    </w:pPr>
  </w:style>
  <w:style w:type="table" w:styleId="TableGrid">
    <w:name w:val="Table Grid"/>
    <w:basedOn w:val="TableNormal"/>
    <w:uiPriority w:val="99"/>
    <w:rsid w:val="00A12C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uiPriority w:val="1"/>
    <w:qFormat/>
    <w:rsid w:val="00A12C78"/>
    <w:pPr>
      <w:spacing w:after="0"/>
    </w:pPr>
    <w:rPr>
      <w:b/>
      <w:color w:val="000000" w:themeColor="text1"/>
      <w:sz w:val="40"/>
      <w:szCs w:val="70"/>
    </w:rPr>
  </w:style>
  <w:style w:type="paragraph" w:customStyle="1" w:styleId="Projectdetails-line1">
    <w:name w:val="Project details - line 1"/>
    <w:basedOn w:val="Normal"/>
    <w:uiPriority w:val="1"/>
    <w:qFormat/>
    <w:rsid w:val="00A12C78"/>
    <w:pPr>
      <w:spacing w:before="360" w:after="0"/>
    </w:pPr>
    <w:rPr>
      <w:color w:val="EE352A" w:themeColor="accent2"/>
      <w:sz w:val="26"/>
      <w:szCs w:val="26"/>
    </w:rPr>
  </w:style>
  <w:style w:type="paragraph" w:customStyle="1" w:styleId="Projectdetails-line2">
    <w:name w:val="Project details - line 2"/>
    <w:basedOn w:val="Normal"/>
    <w:uiPriority w:val="1"/>
    <w:qFormat/>
    <w:rsid w:val="00A12C78"/>
    <w:pPr>
      <w:spacing w:after="0"/>
    </w:pPr>
    <w:rPr>
      <w:color w:val="EE352A" w:themeColor="accent2"/>
      <w:sz w:val="26"/>
      <w:szCs w:val="26"/>
    </w:rPr>
  </w:style>
  <w:style w:type="paragraph" w:styleId="ListParagraph">
    <w:name w:val="List Paragraph"/>
    <w:basedOn w:val="Normal"/>
    <w:uiPriority w:val="99"/>
    <w:rsid w:val="00A12C78"/>
    <w:pPr>
      <w:ind w:left="720"/>
    </w:pPr>
  </w:style>
  <w:style w:type="paragraph" w:styleId="Quote">
    <w:name w:val="Quote"/>
    <w:basedOn w:val="Normal"/>
    <w:next w:val="QuotePersonsName"/>
    <w:link w:val="QuoteChar"/>
    <w:uiPriority w:val="40"/>
    <w:qFormat/>
    <w:rsid w:val="00A12C78"/>
    <w:pPr>
      <w:spacing w:before="360" w:after="160"/>
      <w:ind w:right="-2"/>
    </w:pPr>
    <w:rPr>
      <w:b/>
      <w:iCs/>
      <w:caps/>
      <w:color w:val="EE352A" w:themeColor="accent2"/>
    </w:rPr>
  </w:style>
  <w:style w:type="character" w:customStyle="1" w:styleId="QuoteChar">
    <w:name w:val="Quote Char"/>
    <w:basedOn w:val="DefaultParagraphFont"/>
    <w:link w:val="Quote"/>
    <w:uiPriority w:val="40"/>
    <w:rsid w:val="00A12C78"/>
    <w:rPr>
      <w:rFonts w:cs="Times New Roman"/>
      <w:b/>
      <w:iCs/>
      <w:caps/>
      <w:color w:val="EE352A" w:themeColor="accent2"/>
      <w:sz w:val="20"/>
      <w:szCs w:val="19"/>
    </w:rPr>
  </w:style>
  <w:style w:type="paragraph" w:customStyle="1" w:styleId="QuotePersonsName">
    <w:name w:val="Quote Person's Name"/>
    <w:basedOn w:val="Normal"/>
    <w:next w:val="QuotePersonsRoleandOrganisation"/>
    <w:uiPriority w:val="40"/>
    <w:qFormat/>
    <w:rsid w:val="00A12C78"/>
    <w:pPr>
      <w:spacing w:after="40"/>
    </w:pPr>
    <w:rPr>
      <w:b/>
      <w:color w:val="012A48" w:themeColor="accent1"/>
    </w:rPr>
  </w:style>
  <w:style w:type="paragraph" w:customStyle="1" w:styleId="QuotePersonsRoleandOrganisation">
    <w:name w:val="Quote Person's Role and Organisation"/>
    <w:basedOn w:val="Normal"/>
    <w:next w:val="Normal"/>
    <w:uiPriority w:val="40"/>
    <w:qFormat/>
    <w:rsid w:val="00A12C78"/>
    <w:pPr>
      <w:spacing w:before="0" w:after="360"/>
    </w:pPr>
    <w:rPr>
      <w:color w:val="012A48" w:themeColor="accent1"/>
    </w:rPr>
  </w:style>
  <w:style w:type="table" w:styleId="ListTable3-Accent2">
    <w:name w:val="List Table 3 Accent 2"/>
    <w:basedOn w:val="TableNormal"/>
    <w:uiPriority w:val="48"/>
    <w:rsid w:val="00A12C78"/>
    <w:pPr>
      <w:spacing w:after="0"/>
    </w:pPr>
    <w:tblPr>
      <w:tblStyleRowBandSize w:val="1"/>
      <w:tblStyleColBandSize w:val="1"/>
      <w:tblBorders>
        <w:top w:val="single" w:sz="4" w:space="0" w:color="EE352A" w:themeColor="accent2"/>
        <w:left w:val="single" w:sz="4" w:space="0" w:color="EE352A" w:themeColor="accent2"/>
        <w:bottom w:val="single" w:sz="4" w:space="0" w:color="EE352A" w:themeColor="accent2"/>
        <w:right w:val="single" w:sz="4" w:space="0" w:color="EE352A" w:themeColor="accent2"/>
      </w:tblBorders>
    </w:tblPr>
    <w:tblStylePr w:type="firstRow">
      <w:rPr>
        <w:b/>
        <w:bCs/>
        <w:color w:val="FFFFFF" w:themeColor="background1"/>
      </w:rPr>
      <w:tblPr/>
      <w:tcPr>
        <w:shd w:val="clear" w:color="auto" w:fill="EE352A" w:themeFill="accent2"/>
      </w:tcPr>
    </w:tblStylePr>
    <w:tblStylePr w:type="lastRow">
      <w:rPr>
        <w:b/>
        <w:bCs/>
      </w:rPr>
      <w:tblPr/>
      <w:tcPr>
        <w:tcBorders>
          <w:top w:val="double" w:sz="4" w:space="0" w:color="EE35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352A" w:themeColor="accent2"/>
          <w:right w:val="single" w:sz="4" w:space="0" w:color="EE352A" w:themeColor="accent2"/>
        </w:tcBorders>
      </w:tcPr>
    </w:tblStylePr>
    <w:tblStylePr w:type="band1Horz">
      <w:tblPr/>
      <w:tcPr>
        <w:tcBorders>
          <w:top w:val="single" w:sz="4" w:space="0" w:color="EE352A" w:themeColor="accent2"/>
          <w:bottom w:val="single" w:sz="4" w:space="0" w:color="EE35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352A" w:themeColor="accent2"/>
          <w:left w:val="nil"/>
        </w:tcBorders>
      </w:tcPr>
    </w:tblStylePr>
    <w:tblStylePr w:type="swCell">
      <w:tblPr/>
      <w:tcPr>
        <w:tcBorders>
          <w:top w:val="double" w:sz="4" w:space="0" w:color="EE352A" w:themeColor="accent2"/>
          <w:right w:val="nil"/>
        </w:tcBorders>
      </w:tcPr>
    </w:tblStylePr>
  </w:style>
  <w:style w:type="paragraph" w:customStyle="1" w:styleId="TableText">
    <w:name w:val="Table Text"/>
    <w:basedOn w:val="Normal"/>
    <w:uiPriority w:val="29"/>
    <w:qFormat/>
    <w:rsid w:val="00A12C78"/>
    <w:pPr>
      <w:spacing w:before="80" w:after="40"/>
    </w:pPr>
    <w:rPr>
      <w:rFonts w:ascii="Arial" w:eastAsiaTheme="minorHAnsi" w:hAnsi="Arial" w:cstheme="minorBidi"/>
      <w:sz w:val="16"/>
      <w:szCs w:val="20"/>
      <w:lang w:eastAsia="en-US"/>
    </w:rPr>
  </w:style>
  <w:style w:type="paragraph" w:customStyle="1" w:styleId="TableBullet">
    <w:name w:val="Table Bullet"/>
    <w:basedOn w:val="TableText"/>
    <w:uiPriority w:val="30"/>
    <w:qFormat/>
    <w:rsid w:val="00A12C78"/>
    <w:pPr>
      <w:numPr>
        <w:numId w:val="11"/>
      </w:numPr>
    </w:pPr>
  </w:style>
  <w:style w:type="paragraph" w:customStyle="1" w:styleId="TableHeader">
    <w:name w:val="Table Header"/>
    <w:basedOn w:val="Normal"/>
    <w:uiPriority w:val="29"/>
    <w:qFormat/>
    <w:rsid w:val="00A12C78"/>
    <w:pPr>
      <w:spacing w:before="80" w:after="40"/>
    </w:pPr>
    <w:rPr>
      <w:rFonts w:ascii="Arial" w:eastAsiaTheme="minorHAnsi" w:hAnsi="Arial" w:cstheme="minorBidi"/>
      <w:b/>
      <w:sz w:val="16"/>
      <w:szCs w:val="20"/>
      <w:lang w:eastAsia="en-US"/>
    </w:rPr>
  </w:style>
  <w:style w:type="paragraph" w:customStyle="1" w:styleId="TableListNumber">
    <w:name w:val="Table List Number"/>
    <w:basedOn w:val="TableBullet"/>
    <w:uiPriority w:val="30"/>
    <w:qFormat/>
    <w:rsid w:val="00A12C78"/>
    <w:pPr>
      <w:numPr>
        <w:numId w:val="12"/>
      </w:numPr>
    </w:pPr>
  </w:style>
  <w:style w:type="paragraph" w:customStyle="1" w:styleId="ListNumbered">
    <w:name w:val="List Numbered"/>
    <w:basedOn w:val="Normal"/>
    <w:uiPriority w:val="4"/>
    <w:qFormat/>
    <w:rsid w:val="00A12C78"/>
    <w:pPr>
      <w:numPr>
        <w:numId w:val="10"/>
      </w:numPr>
      <w:spacing w:before="0"/>
    </w:pPr>
    <w:rPr>
      <w:rFonts w:ascii="Arial" w:eastAsiaTheme="minorHAnsi" w:hAnsi="Arial" w:cstheme="minorBidi"/>
      <w:szCs w:val="20"/>
      <w:lang w:eastAsia="en-US"/>
    </w:rPr>
  </w:style>
  <w:style w:type="paragraph" w:styleId="TOC4">
    <w:name w:val="toc 4"/>
    <w:basedOn w:val="Normal"/>
    <w:next w:val="Normal"/>
    <w:autoRedefine/>
    <w:uiPriority w:val="39"/>
    <w:semiHidden/>
    <w:rsid w:val="00A12C78"/>
    <w:pPr>
      <w:tabs>
        <w:tab w:val="left" w:pos="1276"/>
        <w:tab w:val="right" w:leader="dot" w:pos="10194"/>
      </w:tabs>
      <w:spacing w:after="100"/>
    </w:pPr>
    <w:rPr>
      <w:noProof/>
    </w:rPr>
  </w:style>
  <w:style w:type="table" w:customStyle="1" w:styleId="InfoxchangeTable">
    <w:name w:val="Infoxchange Table"/>
    <w:basedOn w:val="GridTable5Dark-Accent3"/>
    <w:uiPriority w:val="99"/>
    <w:rsid w:val="00A12C78"/>
    <w:rPr>
      <w:sz w:val="16"/>
    </w:rPr>
    <w:tblPr/>
    <w:trPr>
      <w:cantSplit/>
    </w:trPr>
    <w:tblStylePr w:type="firstRow">
      <w:pPr>
        <w:wordWrap/>
        <w:jc w:val="center"/>
      </w:pPr>
      <w:rPr>
        <w:b/>
        <w:bCs/>
        <w:color w:val="FFFFFF" w:themeColor="background1"/>
        <w:sz w:val="16"/>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single" w:sz="4" w:space="0" w:color="FFFFFF" w:themeColor="background1"/>
        </w:tcBorders>
        <w:shd w:val="clear" w:color="auto" w:fill="2BA795" w:themeFill="accent3"/>
      </w:tcPr>
    </w:tblStylePr>
    <w:tblStylePr w:type="lastRow">
      <w:rPr>
        <w:b/>
        <w:bCs/>
        <w:color w:val="FFFFFF" w:themeColor="background1"/>
      </w:rPr>
      <w:tblPr/>
      <w:tcPr>
        <w:tcBorders>
          <w:top w:val="double" w:sz="4" w:space="0" w:color="2BA795" w:themeColor="accent3"/>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E8ED"/>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A79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A795" w:themeFill="accent3"/>
      </w:tcPr>
    </w:tblStylePr>
    <w:tblStylePr w:type="band1Vert">
      <w:tblPr/>
      <w:tcPr>
        <w:shd w:val="clear" w:color="auto" w:fill="9FE6DB" w:themeFill="accent3" w:themeFillTint="66"/>
      </w:tcPr>
    </w:tblStylePr>
    <w:tblStylePr w:type="band1Horz">
      <w:tblPr/>
      <w:tcPr>
        <w:shd w:val="clear" w:color="auto" w:fill="9FE6DB" w:themeFill="accent3" w:themeFillTint="66"/>
      </w:tcPr>
    </w:tblStylePr>
    <w:tblStylePr w:type="band2Horz">
      <w:tblPr/>
      <w:tcPr>
        <w:shd w:val="clear" w:color="auto" w:fill="D6E8ED"/>
      </w:tcPr>
    </w:tblStylePr>
  </w:style>
  <w:style w:type="table" w:styleId="GridTable1Light-Accent2">
    <w:name w:val="Grid Table 1 Light Accent 2"/>
    <w:basedOn w:val="TableNormal"/>
    <w:uiPriority w:val="46"/>
    <w:rsid w:val="00A12C78"/>
    <w:pPr>
      <w:spacing w:after="0"/>
    </w:pPr>
    <w:tblPr>
      <w:tblStyleRowBandSize w:val="1"/>
      <w:tblStyleColBandSize w:val="1"/>
      <w:tblBorders>
        <w:top w:val="single" w:sz="4" w:space="0" w:color="F8ADA9" w:themeColor="accent2" w:themeTint="66"/>
        <w:left w:val="single" w:sz="4" w:space="0" w:color="F8ADA9" w:themeColor="accent2" w:themeTint="66"/>
        <w:bottom w:val="single" w:sz="4" w:space="0" w:color="F8ADA9" w:themeColor="accent2" w:themeTint="66"/>
        <w:right w:val="single" w:sz="4" w:space="0" w:color="F8ADA9" w:themeColor="accent2" w:themeTint="66"/>
        <w:insideH w:val="single" w:sz="4" w:space="0" w:color="F8ADA9" w:themeColor="accent2" w:themeTint="66"/>
        <w:insideV w:val="single" w:sz="4" w:space="0" w:color="F8ADA9" w:themeColor="accent2" w:themeTint="66"/>
      </w:tblBorders>
    </w:tblPr>
    <w:tblStylePr w:type="firstRow">
      <w:rPr>
        <w:b/>
        <w:bCs/>
      </w:rPr>
      <w:tblPr/>
      <w:tcPr>
        <w:tcBorders>
          <w:bottom w:val="single" w:sz="12" w:space="0" w:color="F4857F" w:themeColor="accent2" w:themeTint="99"/>
        </w:tcBorders>
      </w:tcPr>
    </w:tblStylePr>
    <w:tblStylePr w:type="lastRow">
      <w:rPr>
        <w:b/>
        <w:bCs/>
      </w:rPr>
      <w:tblPr/>
      <w:tcPr>
        <w:tcBorders>
          <w:top w:val="double" w:sz="2" w:space="0" w:color="F4857F" w:themeColor="accent2" w:themeTint="99"/>
        </w:tcBorders>
      </w:tcPr>
    </w:tblStylePr>
    <w:tblStylePr w:type="firstCol">
      <w:rPr>
        <w:b/>
        <w:bCs/>
      </w:rPr>
    </w:tblStylePr>
    <w:tblStylePr w:type="lastCol">
      <w:rPr>
        <w:b/>
        <w:bCs/>
      </w:rPr>
    </w:tblStylePr>
  </w:style>
  <w:style w:type="paragraph" w:customStyle="1" w:styleId="Normalnospacing">
    <w:name w:val="Normal (no spacing)"/>
    <w:basedOn w:val="Normal"/>
    <w:uiPriority w:val="2"/>
    <w:qFormat/>
    <w:rsid w:val="00A12C78"/>
    <w:pPr>
      <w:spacing w:before="0" w:after="0"/>
    </w:pPr>
  </w:style>
  <w:style w:type="numbering" w:customStyle="1" w:styleId="Correctexample">
    <w:name w:val="Correct example"/>
    <w:basedOn w:val="NoList"/>
    <w:uiPriority w:val="99"/>
    <w:rsid w:val="000B4CCA"/>
    <w:pPr>
      <w:numPr>
        <w:numId w:val="1"/>
      </w:numPr>
    </w:pPr>
  </w:style>
  <w:style w:type="numbering" w:customStyle="1" w:styleId="Incorrect">
    <w:name w:val="Incorrect"/>
    <w:basedOn w:val="NoList"/>
    <w:uiPriority w:val="99"/>
    <w:rsid w:val="000B4CCA"/>
    <w:pPr>
      <w:numPr>
        <w:numId w:val="2"/>
      </w:numPr>
    </w:pPr>
  </w:style>
  <w:style w:type="numbering" w:customStyle="1" w:styleId="Incorrectexample">
    <w:name w:val="Incorrect example"/>
    <w:basedOn w:val="NoList"/>
    <w:uiPriority w:val="99"/>
    <w:rsid w:val="003F595A"/>
    <w:pPr>
      <w:numPr>
        <w:numId w:val="3"/>
      </w:numPr>
    </w:pPr>
  </w:style>
  <w:style w:type="table" w:styleId="GridTable1Light-Accent1">
    <w:name w:val="Grid Table 1 Light Accent 1"/>
    <w:basedOn w:val="TableNormal"/>
    <w:uiPriority w:val="46"/>
    <w:rsid w:val="00EC358D"/>
    <w:pPr>
      <w:spacing w:after="0"/>
    </w:pPr>
    <w:tblPr>
      <w:tblStyleRowBandSize w:val="1"/>
      <w:tblStyleColBandSize w:val="1"/>
      <w:tblBorders>
        <w:top w:val="single" w:sz="4" w:space="0" w:color="52B4FC" w:themeColor="accent1" w:themeTint="66"/>
        <w:left w:val="single" w:sz="4" w:space="0" w:color="52B4FC" w:themeColor="accent1" w:themeTint="66"/>
        <w:bottom w:val="single" w:sz="4" w:space="0" w:color="52B4FC" w:themeColor="accent1" w:themeTint="66"/>
        <w:right w:val="single" w:sz="4" w:space="0" w:color="52B4FC" w:themeColor="accent1" w:themeTint="66"/>
        <w:insideH w:val="single" w:sz="4" w:space="0" w:color="52B4FC" w:themeColor="accent1" w:themeTint="66"/>
        <w:insideV w:val="single" w:sz="4" w:space="0" w:color="52B4FC" w:themeColor="accent1" w:themeTint="66"/>
      </w:tblBorders>
    </w:tblPr>
    <w:tblStylePr w:type="firstRow">
      <w:rPr>
        <w:b/>
        <w:bCs/>
      </w:rPr>
      <w:tblPr/>
      <w:tcPr>
        <w:tcBorders>
          <w:bottom w:val="single" w:sz="12" w:space="0" w:color="038EF4" w:themeColor="accent1" w:themeTint="99"/>
        </w:tcBorders>
      </w:tcPr>
    </w:tblStylePr>
    <w:tblStylePr w:type="lastRow">
      <w:rPr>
        <w:b/>
        <w:bCs/>
      </w:rPr>
      <w:tblPr/>
      <w:tcPr>
        <w:tcBorders>
          <w:top w:val="double" w:sz="2" w:space="0" w:color="038EF4"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EC358D"/>
    <w:pPr>
      <w:spacing w:after="0"/>
    </w:pPr>
    <w:rPr>
      <w:color w:val="001F35" w:themeColor="accent1" w:themeShade="BF"/>
    </w:rPr>
    <w:tblPr>
      <w:tblStyleRowBandSize w:val="1"/>
      <w:tblStyleColBandSize w:val="1"/>
      <w:tblBorders>
        <w:top w:val="single" w:sz="4" w:space="0" w:color="038EF4" w:themeColor="accent1" w:themeTint="99"/>
        <w:left w:val="single" w:sz="4" w:space="0" w:color="038EF4" w:themeColor="accent1" w:themeTint="99"/>
        <w:bottom w:val="single" w:sz="4" w:space="0" w:color="038EF4" w:themeColor="accent1" w:themeTint="99"/>
        <w:right w:val="single" w:sz="4" w:space="0" w:color="038EF4" w:themeColor="accent1" w:themeTint="99"/>
        <w:insideH w:val="single" w:sz="4" w:space="0" w:color="038EF4" w:themeColor="accent1" w:themeTint="99"/>
        <w:insideV w:val="single" w:sz="4" w:space="0" w:color="038EF4" w:themeColor="accent1" w:themeTint="99"/>
      </w:tblBorders>
    </w:tblPr>
    <w:tblStylePr w:type="firstRow">
      <w:rPr>
        <w:b/>
        <w:bCs/>
      </w:rPr>
      <w:tblPr/>
      <w:tcPr>
        <w:tcBorders>
          <w:bottom w:val="single" w:sz="12" w:space="0" w:color="038EF4" w:themeColor="accent1" w:themeTint="99"/>
        </w:tcBorders>
      </w:tcPr>
    </w:tblStylePr>
    <w:tblStylePr w:type="lastRow">
      <w:rPr>
        <w:b/>
        <w:bCs/>
      </w:rPr>
      <w:tblPr/>
      <w:tcPr>
        <w:tcBorders>
          <w:top w:val="double" w:sz="4" w:space="0" w:color="038EF4" w:themeColor="accent1" w:themeTint="99"/>
        </w:tcBorders>
      </w:tcPr>
    </w:tblStylePr>
    <w:tblStylePr w:type="firstCol">
      <w:rPr>
        <w:b/>
        <w:bCs/>
      </w:rPr>
    </w:tblStylePr>
    <w:tblStylePr w:type="lastCol">
      <w:rPr>
        <w:b/>
        <w:bCs/>
      </w:rPr>
    </w:tblStylePr>
    <w:tblStylePr w:type="band1Vert">
      <w:tblPr/>
      <w:tcPr>
        <w:shd w:val="clear" w:color="auto" w:fill="A8D9FD" w:themeFill="accent1" w:themeFillTint="33"/>
      </w:tcPr>
    </w:tblStylePr>
    <w:tblStylePr w:type="band1Horz">
      <w:tblPr/>
      <w:tcPr>
        <w:shd w:val="clear" w:color="auto" w:fill="A8D9FD" w:themeFill="accent1" w:themeFillTint="33"/>
      </w:tcPr>
    </w:tblStylePr>
  </w:style>
  <w:style w:type="table" w:styleId="GridTable6Colorful-Accent4">
    <w:name w:val="Grid Table 6 Colorful Accent 4"/>
    <w:basedOn w:val="TableNormal"/>
    <w:uiPriority w:val="51"/>
    <w:rsid w:val="00EC358D"/>
    <w:pPr>
      <w:spacing w:after="0"/>
    </w:pPr>
    <w:rPr>
      <w:color w:val="165264" w:themeColor="accent4" w:themeShade="BF"/>
    </w:rPr>
    <w:tblPr>
      <w:tblStyleRowBandSize w:val="1"/>
      <w:tblStyleColBandSize w:val="1"/>
      <w:tblBorders>
        <w:top w:val="single" w:sz="4" w:space="0" w:color="55BAD9" w:themeColor="accent4" w:themeTint="99"/>
        <w:left w:val="single" w:sz="4" w:space="0" w:color="55BAD9" w:themeColor="accent4" w:themeTint="99"/>
        <w:bottom w:val="single" w:sz="4" w:space="0" w:color="55BAD9" w:themeColor="accent4" w:themeTint="99"/>
        <w:right w:val="single" w:sz="4" w:space="0" w:color="55BAD9" w:themeColor="accent4" w:themeTint="99"/>
        <w:insideH w:val="single" w:sz="4" w:space="0" w:color="55BAD9" w:themeColor="accent4" w:themeTint="99"/>
        <w:insideV w:val="single" w:sz="4" w:space="0" w:color="55BAD9" w:themeColor="accent4" w:themeTint="99"/>
      </w:tblBorders>
    </w:tblPr>
    <w:tblStylePr w:type="firstRow">
      <w:rPr>
        <w:b/>
        <w:bCs/>
      </w:rPr>
      <w:tblPr/>
      <w:tcPr>
        <w:tcBorders>
          <w:bottom w:val="single" w:sz="12" w:space="0" w:color="55BAD9" w:themeColor="accent4" w:themeTint="99"/>
        </w:tcBorders>
      </w:tcPr>
    </w:tblStylePr>
    <w:tblStylePr w:type="lastRow">
      <w:rPr>
        <w:b/>
        <w:bCs/>
      </w:rPr>
      <w:tblPr/>
      <w:tcPr>
        <w:tcBorders>
          <w:top w:val="double" w:sz="4" w:space="0" w:color="55BAD9" w:themeColor="accent4" w:themeTint="99"/>
        </w:tcBorders>
      </w:tcPr>
    </w:tblStylePr>
    <w:tblStylePr w:type="firstCol">
      <w:rPr>
        <w:b/>
        <w:bCs/>
      </w:rPr>
    </w:tblStylePr>
    <w:tblStylePr w:type="lastCol">
      <w:rPr>
        <w:b/>
        <w:bCs/>
      </w:rPr>
    </w:tblStylePr>
    <w:tblStylePr w:type="band1Vert">
      <w:tblPr/>
      <w:tcPr>
        <w:shd w:val="clear" w:color="auto" w:fill="C6E8F2" w:themeFill="accent4" w:themeFillTint="33"/>
      </w:tcPr>
    </w:tblStylePr>
    <w:tblStylePr w:type="band1Horz">
      <w:tblPr/>
      <w:tcPr>
        <w:shd w:val="clear" w:color="auto" w:fill="C6E8F2" w:themeFill="accent4" w:themeFillTint="33"/>
      </w:tcPr>
    </w:tblStylePr>
  </w:style>
  <w:style w:type="character" w:styleId="CommentReference">
    <w:name w:val="annotation reference"/>
    <w:basedOn w:val="DefaultParagraphFont"/>
    <w:uiPriority w:val="99"/>
    <w:semiHidden/>
    <w:unhideWhenUsed/>
    <w:rsid w:val="00A12C78"/>
    <w:rPr>
      <w:sz w:val="16"/>
      <w:szCs w:val="16"/>
    </w:rPr>
  </w:style>
  <w:style w:type="paragraph" w:styleId="CommentText">
    <w:name w:val="annotation text"/>
    <w:basedOn w:val="Normal"/>
    <w:link w:val="CommentTextChar"/>
    <w:uiPriority w:val="99"/>
    <w:unhideWhenUsed/>
    <w:rsid w:val="00A12C78"/>
    <w:rPr>
      <w:szCs w:val="20"/>
    </w:rPr>
  </w:style>
  <w:style w:type="character" w:customStyle="1" w:styleId="CommentTextChar">
    <w:name w:val="Comment Text Char"/>
    <w:basedOn w:val="DefaultParagraphFont"/>
    <w:link w:val="CommentText"/>
    <w:uiPriority w:val="99"/>
    <w:rsid w:val="00A12C78"/>
    <w:rPr>
      <w:rFonts w:cs="Times New Roman"/>
      <w:sz w:val="20"/>
      <w:szCs w:val="20"/>
    </w:rPr>
  </w:style>
  <w:style w:type="paragraph" w:styleId="Revision">
    <w:name w:val="Revision"/>
    <w:hidden/>
    <w:uiPriority w:val="99"/>
    <w:semiHidden/>
    <w:rsid w:val="00CE707F"/>
    <w:pPr>
      <w:spacing w:after="0"/>
    </w:pPr>
    <w:rPr>
      <w:rFonts w:cs="Times New Roman"/>
      <w:sz w:val="21"/>
      <w:szCs w:val="19"/>
    </w:rPr>
  </w:style>
  <w:style w:type="paragraph" w:styleId="CommentSubject">
    <w:name w:val="annotation subject"/>
    <w:basedOn w:val="CommentText"/>
    <w:next w:val="CommentText"/>
    <w:link w:val="CommentSubjectChar"/>
    <w:uiPriority w:val="99"/>
    <w:semiHidden/>
    <w:unhideWhenUsed/>
    <w:rsid w:val="00A12C78"/>
    <w:rPr>
      <w:b/>
      <w:bCs/>
    </w:rPr>
  </w:style>
  <w:style w:type="character" w:customStyle="1" w:styleId="CommentSubjectChar">
    <w:name w:val="Comment Subject Char"/>
    <w:basedOn w:val="CommentTextChar"/>
    <w:link w:val="CommentSubject"/>
    <w:uiPriority w:val="99"/>
    <w:semiHidden/>
    <w:rsid w:val="00A12C78"/>
    <w:rPr>
      <w:rFonts w:cs="Times New Roman"/>
      <w:b/>
      <w:bCs/>
      <w:sz w:val="20"/>
      <w:szCs w:val="20"/>
    </w:rPr>
  </w:style>
  <w:style w:type="table" w:styleId="GridTable1Light">
    <w:name w:val="Grid Table 1 Light"/>
    <w:basedOn w:val="TableNormal"/>
    <w:uiPriority w:val="46"/>
    <w:rsid w:val="00A12C7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criptSectionHeader">
    <w:name w:val="Script Section Header"/>
    <w:basedOn w:val="Heading2"/>
    <w:link w:val="ScriptSectionHeaderChar"/>
    <w:uiPriority w:val="2"/>
    <w:qFormat/>
    <w:rsid w:val="00A12C78"/>
    <w:pPr>
      <w:pBdr>
        <w:top w:val="single" w:sz="4" w:space="1" w:color="auto"/>
        <w:left w:val="single" w:sz="4" w:space="4" w:color="auto"/>
        <w:bottom w:val="single" w:sz="4" w:space="1" w:color="auto"/>
        <w:right w:val="single" w:sz="4" w:space="4" w:color="auto"/>
      </w:pBdr>
      <w:shd w:val="clear" w:color="auto" w:fill="FFEDD5" w:themeFill="accent6" w:themeFillTint="33"/>
      <w:jc w:val="center"/>
    </w:pPr>
    <w:rPr>
      <w:b w:val="0"/>
      <w:caps/>
      <w:color w:val="000000" w:themeColor="text1"/>
      <w:sz w:val="20"/>
    </w:rPr>
  </w:style>
  <w:style w:type="character" w:customStyle="1" w:styleId="ScriptSectionHeaderChar">
    <w:name w:val="Script Section Header Char"/>
    <w:basedOn w:val="DefaultParagraphFont"/>
    <w:link w:val="ScriptSectionHeader"/>
    <w:uiPriority w:val="2"/>
    <w:rsid w:val="00A12C78"/>
    <w:rPr>
      <w:rFonts w:cs="Times New Roman"/>
      <w:caps/>
      <w:color w:val="000000" w:themeColor="text1"/>
      <w:sz w:val="20"/>
      <w:szCs w:val="19"/>
      <w:shd w:val="clear" w:color="auto" w:fill="FFEDD5" w:themeFill="accent6" w:themeFillTint="33"/>
    </w:rPr>
  </w:style>
  <w:style w:type="table" w:customStyle="1" w:styleId="Style1">
    <w:name w:val="Style1"/>
    <w:basedOn w:val="TableNormal"/>
    <w:uiPriority w:val="99"/>
    <w:rsid w:val="00A12C78"/>
    <w:pPr>
      <w:spacing w:after="0"/>
    </w:pPr>
    <w:tblPr/>
  </w:style>
  <w:style w:type="table" w:styleId="TableGridLight">
    <w:name w:val="Grid Table Light"/>
    <w:basedOn w:val="TableNormal"/>
    <w:uiPriority w:val="40"/>
    <w:rsid w:val="00A12C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A12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9128">
      <w:bodyDiv w:val="1"/>
      <w:marLeft w:val="0"/>
      <w:marRight w:val="0"/>
      <w:marTop w:val="0"/>
      <w:marBottom w:val="0"/>
      <w:divBdr>
        <w:top w:val="none" w:sz="0" w:space="0" w:color="auto"/>
        <w:left w:val="none" w:sz="0" w:space="0" w:color="auto"/>
        <w:bottom w:val="none" w:sz="0" w:space="0" w:color="auto"/>
        <w:right w:val="none" w:sz="0" w:space="0" w:color="auto"/>
      </w:divBdr>
    </w:div>
    <w:div w:id="1286766368">
      <w:bodyDiv w:val="1"/>
      <w:marLeft w:val="0"/>
      <w:marRight w:val="0"/>
      <w:marTop w:val="0"/>
      <w:marBottom w:val="0"/>
      <w:divBdr>
        <w:top w:val="none" w:sz="0" w:space="0" w:color="auto"/>
        <w:left w:val="none" w:sz="0" w:space="0" w:color="auto"/>
        <w:bottom w:val="none" w:sz="0" w:space="0" w:color="auto"/>
        <w:right w:val="none" w:sz="0" w:space="0" w:color="auto"/>
      </w:divBdr>
    </w:div>
    <w:div w:id="1764454747">
      <w:bodyDiv w:val="1"/>
      <w:marLeft w:val="0"/>
      <w:marRight w:val="0"/>
      <w:marTop w:val="0"/>
      <w:marBottom w:val="0"/>
      <w:divBdr>
        <w:top w:val="none" w:sz="0" w:space="0" w:color="auto"/>
        <w:left w:val="none" w:sz="0" w:space="0" w:color="auto"/>
        <w:bottom w:val="none" w:sz="0" w:space="0" w:color="auto"/>
        <w:right w:val="none" w:sz="0" w:space="0" w:color="auto"/>
      </w:divBdr>
    </w:div>
    <w:div w:id="1856533648">
      <w:bodyDiv w:val="1"/>
      <w:marLeft w:val="0"/>
      <w:marRight w:val="0"/>
      <w:marTop w:val="0"/>
      <w:marBottom w:val="0"/>
      <w:divBdr>
        <w:top w:val="none" w:sz="0" w:space="0" w:color="auto"/>
        <w:left w:val="none" w:sz="0" w:space="0" w:color="auto"/>
        <w:bottom w:val="none" w:sz="0" w:space="0" w:color="auto"/>
        <w:right w:val="none" w:sz="0" w:space="0" w:color="auto"/>
      </w:divBdr>
    </w:div>
    <w:div w:id="186019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8B8479D6A141B4819BC9107106D486"/>
        <w:category>
          <w:name w:val="General"/>
          <w:gallery w:val="placeholder"/>
        </w:category>
        <w:types>
          <w:type w:val="bbPlcHdr"/>
        </w:types>
        <w:behaviors>
          <w:behavior w:val="content"/>
        </w:behaviors>
        <w:guid w:val="{D54742EC-81DB-414D-9A06-D72BFB0821E3}"/>
      </w:docPartPr>
      <w:docPartBody>
        <w:p w:rsidR="00A14FA7" w:rsidRDefault="00A14FA7">
          <w:pPr>
            <w:pStyle w:val="BB8B8479D6A141B4819BC9107106D486"/>
          </w:pPr>
          <w:r w:rsidRPr="00EB57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A7"/>
    <w:rsid w:val="00153E58"/>
    <w:rsid w:val="0026519E"/>
    <w:rsid w:val="002F5691"/>
    <w:rsid w:val="00324818"/>
    <w:rsid w:val="003E3C8E"/>
    <w:rsid w:val="00436D83"/>
    <w:rsid w:val="005409A6"/>
    <w:rsid w:val="005C3F52"/>
    <w:rsid w:val="005D5433"/>
    <w:rsid w:val="006941A0"/>
    <w:rsid w:val="006A0356"/>
    <w:rsid w:val="006F256C"/>
    <w:rsid w:val="00884B4A"/>
    <w:rsid w:val="0099178A"/>
    <w:rsid w:val="00A14FA7"/>
    <w:rsid w:val="00A35A33"/>
    <w:rsid w:val="00AA0CF4"/>
    <w:rsid w:val="00AC73FA"/>
    <w:rsid w:val="00BC2560"/>
    <w:rsid w:val="00C567D3"/>
    <w:rsid w:val="00D229F8"/>
    <w:rsid w:val="00E00A89"/>
    <w:rsid w:val="00E64C25"/>
    <w:rsid w:val="00E8028C"/>
    <w:rsid w:val="00F57611"/>
    <w:rsid w:val="00F67485"/>
    <w:rsid w:val="00FE77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8B8479D6A141B4819BC9107106D486">
    <w:name w:val="BB8B8479D6A141B4819BC9107106D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012A48"/>
      </a:accent1>
      <a:accent2>
        <a:srgbClr val="EE352A"/>
      </a:accent2>
      <a:accent3>
        <a:srgbClr val="2BA795"/>
      </a:accent3>
      <a:accent4>
        <a:srgbClr val="1E6F87"/>
      </a:accent4>
      <a:accent5>
        <a:srgbClr val="7A6FB2"/>
      </a:accent5>
      <a:accent6>
        <a:srgbClr val="FFA630"/>
      </a:accent6>
      <a:hlink>
        <a:srgbClr val="EE352A"/>
      </a:hlink>
      <a:folHlink>
        <a:srgbClr val="2BA79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B5567F8D0A8F4BA535DD497BC6B862" ma:contentTypeVersion="16" ma:contentTypeDescription="Create a new document." ma:contentTypeScope="" ma:versionID="8e0e309d3b85f82f4bbea454e9b8c1e3">
  <xsd:schema xmlns:xsd="http://www.w3.org/2001/XMLSchema" xmlns:xs="http://www.w3.org/2001/XMLSchema" xmlns:p="http://schemas.microsoft.com/office/2006/metadata/properties" xmlns:ns2="07306c99-ff3c-4da1-a19d-dc9691068eb0" xmlns:ns3="69906d78-210c-42a7-9a22-142fff54307f" targetNamespace="http://schemas.microsoft.com/office/2006/metadata/properties" ma:root="true" ma:fieldsID="45b8edb45f82fe07b4003e946701e691" ns2:_="" ns3:_="">
    <xsd:import namespace="07306c99-ff3c-4da1-a19d-dc9691068eb0"/>
    <xsd:import namespace="69906d78-210c-42a7-9a22-142fff543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element ref="ns2:Area" minOccurs="0"/>
                <xsd:element ref="ns2:Doma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06c99-ff3c-4da1-a19d-dc9691068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84a0cf-2225-42df-974a-0761ffb7e3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Category" ma:format="Dropdown" ma:internalName="Status">
      <xsd:simpleType>
        <xsd:restriction base="dms:Choice">
          <xsd:enumeration value="Active Client"/>
          <xsd:enumeration value="Active Project"/>
          <xsd:enumeration value="Inactive"/>
        </xsd:restriction>
      </xsd:simpleType>
    </xsd:element>
    <xsd:element name="Area" ma:index="22" nillable="true" ma:displayName="Area" ma:format="Dropdown" ma:internalName="Area">
      <xsd:complexType>
        <xsd:complexContent>
          <xsd:extension base="dms:MultiChoice">
            <xsd:sequence>
              <xsd:element name="Value" maxOccurs="unbounded" minOccurs="0" nillable="true">
                <xsd:simpleType>
                  <xsd:restriction base="dms:Choice">
                    <xsd:enumeration value="DTH"/>
                    <xsd:enumeration value="DFI"/>
                    <xsd:enumeration value="Grants"/>
                  </xsd:restriction>
                </xsd:simpleType>
              </xsd:element>
            </xsd:sequence>
          </xsd:extension>
        </xsd:complexContent>
      </xsd:complexType>
    </xsd:element>
    <xsd:element name="Domain" ma:index="23" nillable="true" ma:displayName="Domain" ma:format="Dropdown" ma:internalName="Domain">
      <xsd:complexType>
        <xsd:complexContent>
          <xsd:extension base="dms:MultiChoice">
            <xsd:sequence>
              <xsd:element name="Value" maxOccurs="unbounded" minOccurs="0" nillable="true">
                <xsd:simpleType>
                  <xsd:restriction base="dms:Choice">
                    <xsd:enumeration value="AI"/>
                    <xsd:enumeration value="Data &amp; analytics"/>
                    <xsd:enumeration value="Cyber security"/>
                    <xsd:enumeration value="Digital Foundation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06d78-210c-42a7-9a22-142fff5430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ded92-36f7-43f1-8776-ae39068819d6}" ma:internalName="TaxCatchAll" ma:showField="CatchAllData" ma:web="69906d78-210c-42a7-9a22-142fff543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906d78-210c-42a7-9a22-142fff54307f" xsi:nil="true"/>
    <lcf76f155ced4ddcb4097134ff3c332f xmlns="07306c99-ff3c-4da1-a19d-dc9691068eb0">
      <Terms xmlns="http://schemas.microsoft.com/office/infopath/2007/PartnerControls"/>
    </lcf76f155ced4ddcb4097134ff3c332f>
    <Area xmlns="07306c99-ff3c-4da1-a19d-dc9691068eb0" xsi:nil="true"/>
    <Domain xmlns="07306c99-ff3c-4da1-a19d-dc9691068eb0" xsi:nil="true"/>
    <Status xmlns="07306c99-ff3c-4da1-a19d-dc9691068eb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AF49C8-BF00-4F15-B828-6993B15AA48A}">
  <ds:schemaRefs>
    <ds:schemaRef ds:uri="http://schemas.openxmlformats.org/officeDocument/2006/bibliography"/>
  </ds:schemaRefs>
</ds:datastoreItem>
</file>

<file path=customXml/itemProps3.xml><?xml version="1.0" encoding="utf-8"?>
<ds:datastoreItem xmlns:ds="http://schemas.openxmlformats.org/officeDocument/2006/customXml" ds:itemID="{06E1C29C-B76E-4444-8C5A-263E5107B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06c99-ff3c-4da1-a19d-dc9691068eb0"/>
    <ds:schemaRef ds:uri="69906d78-210c-42a7-9a22-142fff543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53BE6-4049-4C4C-ABA4-27DC7A1B5055}">
  <ds:schemaRefs>
    <ds:schemaRef ds:uri="http://schemas.microsoft.com/office/2006/metadata/properties"/>
    <ds:schemaRef ds:uri="http://schemas.microsoft.com/office/infopath/2007/PartnerControls"/>
    <ds:schemaRef ds:uri="69906d78-210c-42a7-9a22-142fff54307f"/>
    <ds:schemaRef ds:uri="07306c99-ff3c-4da1-a19d-dc9691068eb0"/>
  </ds:schemaRefs>
</ds:datastoreItem>
</file>

<file path=customXml/itemProps5.xml><?xml version="1.0" encoding="utf-8"?>
<ds:datastoreItem xmlns:ds="http://schemas.openxmlformats.org/officeDocument/2006/customXml" ds:itemID="{9C5940DC-D08B-478D-A38D-6E1956D90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9</Pages>
  <Words>2557</Words>
  <Characters>14094</Characters>
  <Application>Microsoft Office Word</Application>
  <DocSecurity>0</DocSecurity>
  <Lines>313</Lines>
  <Paragraphs>244</Paragraphs>
  <ScaleCrop>false</ScaleCrop>
  <Company>The Nous Group</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AI Use Policy [Template]</dc:title>
  <dc:subject>[Client name]</dc:subject>
  <dc:creator>James Happell</dc:creator>
  <cp:keywords/>
  <cp:lastModifiedBy>Richard Hunt</cp:lastModifiedBy>
  <cp:revision>8</cp:revision>
  <dcterms:created xsi:type="dcterms:W3CDTF">2026-05-20T00:15:00Z</dcterms:created>
  <dcterms:modified xsi:type="dcterms:W3CDTF">2026-05-21T03:44:00Z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0x01010035B5567F8D0A8F4BA535DD497BC6B862</vt:lpwstr>
  </property>
  <property fmtid="{D5CDD505-2E9C-101B-9397-08002B2CF9AE}" pid="3" name="Order">
    <vt:r8>9419000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77ed6662-a4fc-494a-a94e-32ffd1755559</vt:lpwstr>
  </property>
  <property fmtid="{D5CDD505-2E9C-101B-9397-08002B2CF9AE}" pid="11" name="MediaServiceImageTags">
    <vt:lpwstr/>
  </property>
  <property fmtid="{D5CDD505-2E9C-101B-9397-08002B2CF9AE}" pid="12" name="docLang">
    <vt:lpwstr>en</vt:lpwstr>
  </property>
</Properties>
</file>